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CellMar>
          <w:left w:w="0" w:type="dxa"/>
          <w:right w:w="0" w:type="dxa"/>
        </w:tblCellMar>
        <w:tblLook w:val="0000" w:firstRow="0" w:lastRow="0" w:firstColumn="0" w:lastColumn="0" w:noHBand="0" w:noVBand="0"/>
      </w:tblPr>
      <w:tblGrid>
        <w:gridCol w:w="1558"/>
        <w:gridCol w:w="7764"/>
      </w:tblGrid>
      <w:tr w:rsidR="00F2005D" w:rsidTr="00917238">
        <w:trPr>
          <w:trHeight w:val="20"/>
        </w:trPr>
        <w:tc>
          <w:tcPr>
            <w:tcW w:w="1558"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16-Thủ tục</w:t>
            </w:r>
          </w:p>
        </w:tc>
        <w:tc>
          <w:tcPr>
            <w:tcW w:w="7764"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Giám định khi</w:t>
            </w:r>
            <w:r>
              <w:rPr>
                <w:b/>
                <w:bCs/>
              </w:rPr>
              <w:t>ế</w:t>
            </w:r>
            <w:r>
              <w:rPr>
                <w:b/>
                <w:bCs/>
                <w:lang w:val="vi-VN" w:eastAsia="vi-VN"/>
              </w:rPr>
              <w:t>u nại của người tham gia bảo hi</w:t>
            </w:r>
            <w:r>
              <w:rPr>
                <w:b/>
                <w:bCs/>
              </w:rPr>
              <w:t>ể</w:t>
            </w:r>
            <w:r>
              <w:rPr>
                <w:b/>
                <w:bCs/>
                <w:lang w:val="vi-VN" w:eastAsia="vi-VN"/>
              </w:rPr>
              <w:t>m xã hội b</w:t>
            </w:r>
            <w:r>
              <w:rPr>
                <w:b/>
                <w:bCs/>
              </w:rPr>
              <w:t>ắ</w:t>
            </w:r>
            <w:r>
              <w:rPr>
                <w:b/>
                <w:bCs/>
                <w:lang w:val="vi-VN" w:eastAsia="vi-VN"/>
              </w:rPr>
              <w:t xml:space="preserve">t buộc </w:t>
            </w:r>
          </w:p>
        </w:tc>
      </w:tr>
      <w:tr w:rsidR="00F2005D"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Trình t</w:t>
            </w:r>
            <w:r>
              <w:rPr>
                <w:b/>
                <w:bCs/>
              </w:rPr>
              <w:t xml:space="preserve">ự </w:t>
            </w:r>
            <w:r>
              <w:rPr>
                <w:b/>
                <w:bCs/>
                <w:lang w:val="vi-VN" w:eastAsia="vi-VN"/>
              </w:rPr>
              <w:t>thực hiện</w:t>
            </w:r>
          </w:p>
        </w:tc>
      </w:tr>
      <w:tr w:rsidR="00F2005D" w:rsidRPr="002F4A80" w:rsidTr="00917238">
        <w:trPr>
          <w:trHeight w:val="20"/>
        </w:trPr>
        <w:tc>
          <w:tcPr>
            <w:tcW w:w="155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 </w:t>
            </w:r>
          </w:p>
        </w:tc>
        <w:tc>
          <w:tcPr>
            <w:tcW w:w="776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after="100" w:afterAutospacing="1"/>
            </w:pPr>
            <w:r>
              <w:rPr>
                <w:b/>
                <w:bCs/>
                <w:lang w:val="vi-VN" w:eastAsia="vi-VN"/>
              </w:rPr>
              <w:t>Bước 1:</w:t>
            </w:r>
            <w:r>
              <w:rPr>
                <w:lang w:val="vi-VN" w:eastAsia="vi-VN"/>
              </w:rPr>
              <w:t xml:space="preserve"> Cá nhân người lao động; hoặc cơ quan; hoặc người sử dụng lao động; hoặc tổ chức khác không đồng ý với kết luận của Hội đồng GĐYK thì làm đơn hoặc công văn khiếu nại gửi đến Hội đồng GĐYK đã ra quyết định</w:t>
            </w:r>
          </w:p>
          <w:p w:rsidR="00F2005D" w:rsidRPr="002F4A80" w:rsidRDefault="00F2005D" w:rsidP="00917238">
            <w:pPr>
              <w:spacing w:before="120" w:after="100" w:afterAutospacing="1"/>
              <w:rPr>
                <w:lang w:val="vi-VN"/>
              </w:rPr>
            </w:pPr>
            <w:r>
              <w:rPr>
                <w:b/>
                <w:bCs/>
                <w:lang w:val="vi-VN" w:eastAsia="vi-VN"/>
              </w:rPr>
              <w:t>Bước 2:</w:t>
            </w:r>
            <w:r>
              <w:rPr>
                <w:lang w:val="vi-VN" w:eastAsia="vi-VN"/>
              </w:rPr>
              <w:t xml:space="preserve"> Trong thời gian </w:t>
            </w:r>
            <w:r>
              <w:rPr>
                <w:lang w:eastAsia="vi-VN"/>
              </w:rPr>
              <w:t>07</w:t>
            </w:r>
            <w:r>
              <w:rPr>
                <w:lang w:val="vi-VN" w:eastAsia="vi-VN"/>
              </w:rPr>
              <w:t xml:space="preserve"> ngày làm việc kể từ ngày nhận được đơn khiếu nại hoặc công văn khiếu nại, Hội đồng GĐYK có trách nhiệm giải quyết khiếu nại. Nếu cá nhân, cơ quan, tổ chức khiếu nại chưa đồng ý với giải quyết của Hội đồng GĐYK, chậm nhất </w:t>
            </w:r>
            <w:r w:rsidRPr="002F4A80">
              <w:rPr>
                <w:lang w:val="vi-VN" w:eastAsia="vi-VN"/>
              </w:rPr>
              <w:t>07</w:t>
            </w:r>
            <w:r>
              <w:rPr>
                <w:lang w:val="vi-VN" w:eastAsia="vi-VN"/>
              </w:rPr>
              <w:t xml:space="preserve"> ngày làm việc, Hội đồng GĐYK bị khiếu nại hoàn chỉnh hồ sơ giám định theo quy định và gửi đến Hội đồng GĐYK cấp trên.</w:t>
            </w:r>
          </w:p>
          <w:p w:rsidR="00F2005D" w:rsidRPr="002F4A80" w:rsidRDefault="00F2005D" w:rsidP="00917238">
            <w:pPr>
              <w:spacing w:before="120"/>
              <w:rPr>
                <w:lang w:val="vi-VN"/>
              </w:rPr>
            </w:pPr>
            <w:r>
              <w:rPr>
                <w:b/>
                <w:bCs/>
                <w:lang w:val="vi-VN" w:eastAsia="vi-VN"/>
              </w:rPr>
              <w:t>Bước 3:</w:t>
            </w:r>
            <w:r>
              <w:rPr>
                <w:lang w:val="vi-VN" w:eastAsia="vi-VN"/>
              </w:rPr>
              <w:t xml:space="preserve"> Trả kết quả cho người sử dụng lao động hoặc người lao động.</w:t>
            </w:r>
          </w:p>
        </w:tc>
      </w:tr>
      <w:tr w:rsidR="00F2005D"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Cách thức thực hiện</w:t>
            </w:r>
          </w:p>
        </w:tc>
      </w:tr>
      <w:tr w:rsidR="00F2005D" w:rsidTr="00917238">
        <w:trPr>
          <w:trHeight w:val="20"/>
        </w:trPr>
        <w:tc>
          <w:tcPr>
            <w:tcW w:w="155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 </w:t>
            </w:r>
          </w:p>
        </w:tc>
        <w:tc>
          <w:tcPr>
            <w:tcW w:w="776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Nộp trực tiếp hoặc qua đường bưu điện</w:t>
            </w:r>
          </w:p>
        </w:tc>
      </w:tr>
      <w:tr w:rsidR="00F2005D"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Thành ph</w:t>
            </w:r>
            <w:r>
              <w:rPr>
                <w:b/>
                <w:bCs/>
              </w:rPr>
              <w:t>ầ</w:t>
            </w:r>
            <w:r>
              <w:rPr>
                <w:b/>
                <w:bCs/>
                <w:lang w:val="vi-VN" w:eastAsia="vi-VN"/>
              </w:rPr>
              <w:t>n, s</w:t>
            </w:r>
            <w:r>
              <w:rPr>
                <w:b/>
                <w:bCs/>
              </w:rPr>
              <w:t xml:space="preserve">ố </w:t>
            </w:r>
            <w:r>
              <w:rPr>
                <w:b/>
                <w:bCs/>
                <w:lang w:val="vi-VN" w:eastAsia="vi-VN"/>
              </w:rPr>
              <w:t>lượng h</w:t>
            </w:r>
            <w:r>
              <w:rPr>
                <w:b/>
                <w:bCs/>
              </w:rPr>
              <w:t xml:space="preserve">ồ </w:t>
            </w:r>
            <w:proofErr w:type="spellStart"/>
            <w:r>
              <w:rPr>
                <w:b/>
                <w:bCs/>
              </w:rPr>
              <w:t>sơ</w:t>
            </w:r>
            <w:proofErr w:type="spellEnd"/>
          </w:p>
        </w:tc>
      </w:tr>
      <w:tr w:rsidR="00F2005D" w:rsidTr="00917238">
        <w:trPr>
          <w:trHeight w:val="20"/>
        </w:trPr>
        <w:tc>
          <w:tcPr>
            <w:tcW w:w="155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 </w:t>
            </w:r>
          </w:p>
        </w:tc>
        <w:tc>
          <w:tcPr>
            <w:tcW w:w="776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after="100" w:afterAutospacing="1"/>
            </w:pPr>
            <w:r>
              <w:rPr>
                <w:b/>
                <w:bCs/>
                <w:i/>
                <w:iCs/>
                <w:lang w:val="vi-VN" w:eastAsia="vi-VN"/>
              </w:rPr>
              <w:t>I. Thành phần hồ sơ bao gồm:</w:t>
            </w:r>
          </w:p>
          <w:p w:rsidR="00F2005D" w:rsidRDefault="00F2005D" w:rsidP="00917238">
            <w:pPr>
              <w:spacing w:before="120" w:after="100" w:afterAutospacing="1"/>
            </w:pPr>
            <w:r>
              <w:t xml:space="preserve">1. </w:t>
            </w:r>
            <w:r>
              <w:rPr>
                <w:lang w:val="vi-VN" w:eastAsia="vi-VN"/>
              </w:rPr>
              <w:t>Đ</w:t>
            </w:r>
            <w:r>
              <w:t>ơ</w:t>
            </w:r>
            <w:r>
              <w:rPr>
                <w:lang w:val="vi-VN" w:eastAsia="vi-VN"/>
              </w:rPr>
              <w:t>n khiếu nại về kết quả giám định của đ</w:t>
            </w:r>
            <w:proofErr w:type="spellStart"/>
            <w:r>
              <w:t>ươ</w:t>
            </w:r>
            <w:proofErr w:type="spellEnd"/>
            <w:r>
              <w:rPr>
                <w:lang w:val="vi-VN" w:eastAsia="vi-VN"/>
              </w:rPr>
              <w:t>ng sự; hoặc đ</w:t>
            </w:r>
            <w:r>
              <w:t>ơ</w:t>
            </w:r>
            <w:r>
              <w:rPr>
                <w:lang w:val="vi-VN" w:eastAsia="vi-VN"/>
              </w:rPr>
              <w:t>n khiếu nại, tố cáo của cá nhân, cơ quan; hoặc công văn của người sử dụng lao động hoặc các tổ chức khác;</w:t>
            </w:r>
          </w:p>
          <w:p w:rsidR="00F2005D" w:rsidRDefault="00F2005D" w:rsidP="00917238">
            <w:pPr>
              <w:spacing w:before="120" w:after="100" w:afterAutospacing="1"/>
            </w:pPr>
            <w:r>
              <w:t xml:space="preserve">2. </w:t>
            </w:r>
            <w:r>
              <w:rPr>
                <w:lang w:val="vi-VN" w:eastAsia="vi-VN"/>
              </w:rPr>
              <w:t>Hồ sơ giám định do người sử dụng lao động hoặc cơ quan BHXH cấp tỉnh đã gửi đến Hội đồng GĐYK;</w:t>
            </w:r>
          </w:p>
          <w:p w:rsidR="00F2005D" w:rsidRDefault="00F2005D" w:rsidP="00917238">
            <w:pPr>
              <w:spacing w:before="120" w:after="100" w:afterAutospacing="1"/>
            </w:pPr>
            <w:r>
              <w:t xml:space="preserve">3. </w:t>
            </w:r>
            <w:r>
              <w:rPr>
                <w:lang w:val="vi-VN" w:eastAsia="vi-VN"/>
              </w:rPr>
              <w:t>Hồ sơ giám định của Hội đồng GĐYK bị khiếu nại (bản sao);</w:t>
            </w:r>
          </w:p>
          <w:p w:rsidR="00F2005D" w:rsidRDefault="00F2005D" w:rsidP="00917238">
            <w:pPr>
              <w:spacing w:before="120" w:after="100" w:afterAutospacing="1"/>
            </w:pPr>
            <w:r>
              <w:t xml:space="preserve">4. </w:t>
            </w:r>
            <w:r>
              <w:rPr>
                <w:lang w:val="vi-VN" w:eastAsia="vi-VN"/>
              </w:rPr>
              <w:t>Biên bản Giám định Y khoa của Hội đồng GĐYK bị khiếu nại (bản sao); (Khi đến giám định, người lao động phải xuất trình bản gốc những giấy tờ quy định tại Khoản 3, Khoản 4 điều này để Hội đồng GĐYK đối chi</w:t>
            </w:r>
            <w:r>
              <w:t>ế</w:t>
            </w:r>
            <w:r>
              <w:rPr>
                <w:lang w:val="vi-VN" w:eastAsia="vi-VN"/>
              </w:rPr>
              <w:t>u.)</w:t>
            </w:r>
          </w:p>
          <w:p w:rsidR="00F2005D" w:rsidRDefault="00F2005D" w:rsidP="00917238">
            <w:pPr>
              <w:spacing w:before="120"/>
            </w:pPr>
            <w:r>
              <w:rPr>
                <w:b/>
                <w:bCs/>
                <w:i/>
                <w:iCs/>
                <w:lang w:val="vi-VN" w:eastAsia="vi-VN"/>
              </w:rPr>
              <w:t>II. S</w:t>
            </w:r>
            <w:r>
              <w:rPr>
                <w:b/>
                <w:bCs/>
                <w:i/>
                <w:iCs/>
              </w:rPr>
              <w:t xml:space="preserve">ố </w:t>
            </w:r>
            <w:r>
              <w:rPr>
                <w:b/>
                <w:bCs/>
                <w:i/>
                <w:iCs/>
                <w:lang w:val="vi-VN" w:eastAsia="vi-VN"/>
              </w:rPr>
              <w:t>lượng hồ sơ:</w:t>
            </w:r>
            <w:r>
              <w:rPr>
                <w:lang w:val="vi-VN" w:eastAsia="vi-VN"/>
              </w:rPr>
              <w:t xml:space="preserve"> 01 bộ</w:t>
            </w:r>
          </w:p>
        </w:tc>
      </w:tr>
      <w:tr w:rsidR="00F2005D"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Thời hạn giải quyết</w:t>
            </w:r>
          </w:p>
        </w:tc>
      </w:tr>
      <w:tr w:rsidR="00F2005D" w:rsidTr="00917238">
        <w:trPr>
          <w:trHeight w:val="20"/>
        </w:trPr>
        <w:tc>
          <w:tcPr>
            <w:tcW w:w="155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 </w:t>
            </w:r>
          </w:p>
        </w:tc>
        <w:tc>
          <w:tcPr>
            <w:tcW w:w="776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eastAsia="vi-VN"/>
              </w:rPr>
              <w:t>15</w:t>
            </w:r>
            <w:r>
              <w:rPr>
                <w:lang w:val="vi-VN" w:eastAsia="vi-VN"/>
              </w:rPr>
              <w:t xml:space="preserve"> ngày, kể từ ngày nhận được hồ sơ hợp lệ</w:t>
            </w:r>
          </w:p>
        </w:tc>
      </w:tr>
      <w:tr w:rsidR="00F2005D"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Đối tượng thực hiện thủ tục hành chính</w:t>
            </w:r>
          </w:p>
        </w:tc>
      </w:tr>
      <w:tr w:rsidR="00F2005D" w:rsidTr="00917238">
        <w:trPr>
          <w:trHeight w:val="20"/>
        </w:trPr>
        <w:tc>
          <w:tcPr>
            <w:tcW w:w="155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lastRenderedPageBreak/>
              <w:t> </w:t>
            </w:r>
          </w:p>
        </w:tc>
        <w:tc>
          <w:tcPr>
            <w:tcW w:w="776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Cá nhân</w:t>
            </w:r>
          </w:p>
        </w:tc>
      </w:tr>
      <w:tr w:rsidR="00F2005D"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Cơ quan thực hiện thủ tục hành chính</w:t>
            </w:r>
          </w:p>
        </w:tc>
      </w:tr>
      <w:tr w:rsidR="00F2005D" w:rsidTr="00917238">
        <w:trPr>
          <w:trHeight w:val="20"/>
        </w:trPr>
        <w:tc>
          <w:tcPr>
            <w:tcW w:w="155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 </w:t>
            </w:r>
          </w:p>
        </w:tc>
        <w:tc>
          <w:tcPr>
            <w:tcW w:w="776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Hội đ</w:t>
            </w:r>
            <w:r>
              <w:t>ồ</w:t>
            </w:r>
            <w:r>
              <w:rPr>
                <w:lang w:val="vi-VN" w:eastAsia="vi-VN"/>
              </w:rPr>
              <w:t>ng giám định Y khoa tỉnh</w:t>
            </w:r>
          </w:p>
        </w:tc>
      </w:tr>
      <w:tr w:rsidR="00F2005D"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Kết quả thực hiện thủ tục hành chính</w:t>
            </w:r>
          </w:p>
        </w:tc>
      </w:tr>
      <w:tr w:rsidR="00F2005D" w:rsidTr="00917238">
        <w:trPr>
          <w:trHeight w:val="20"/>
        </w:trPr>
        <w:tc>
          <w:tcPr>
            <w:tcW w:w="155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 </w:t>
            </w:r>
          </w:p>
        </w:tc>
        <w:tc>
          <w:tcPr>
            <w:tcW w:w="776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Biên bản khám giám định</w:t>
            </w:r>
          </w:p>
        </w:tc>
      </w:tr>
      <w:tr w:rsidR="00F2005D"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Lệ phí</w:t>
            </w:r>
          </w:p>
        </w:tc>
      </w:tr>
      <w:tr w:rsidR="00F2005D" w:rsidTr="00917238">
        <w:trPr>
          <w:trHeight w:val="20"/>
        </w:trPr>
        <w:tc>
          <w:tcPr>
            <w:tcW w:w="155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 </w:t>
            </w:r>
          </w:p>
        </w:tc>
        <w:tc>
          <w:tcPr>
            <w:tcW w:w="776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Không có</w:t>
            </w:r>
          </w:p>
        </w:tc>
      </w:tr>
      <w:tr w:rsidR="00F2005D"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Tên mẫu đơn, mẫu tờ khai (Đính kèm ngay sau thủ tục này)</w:t>
            </w:r>
          </w:p>
        </w:tc>
      </w:tr>
      <w:tr w:rsidR="00F2005D" w:rsidTr="00917238">
        <w:trPr>
          <w:trHeight w:val="20"/>
        </w:trPr>
        <w:tc>
          <w:tcPr>
            <w:tcW w:w="155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 </w:t>
            </w:r>
          </w:p>
        </w:tc>
        <w:tc>
          <w:tcPr>
            <w:tcW w:w="776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lang w:val="vi-VN" w:eastAsia="vi-VN"/>
              </w:rPr>
              <w:t>Không có</w:t>
            </w:r>
          </w:p>
        </w:tc>
      </w:tr>
      <w:tr w:rsidR="00F2005D"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Yêu cầu, điều kiện thủ tục hành chính</w:t>
            </w:r>
          </w:p>
        </w:tc>
      </w:tr>
      <w:tr w:rsidR="00F2005D" w:rsidTr="00917238">
        <w:trPr>
          <w:trHeight w:val="20"/>
        </w:trPr>
        <w:tc>
          <w:tcPr>
            <w:tcW w:w="155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 </w:t>
            </w:r>
          </w:p>
        </w:tc>
        <w:tc>
          <w:tcPr>
            <w:tcW w:w="776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after="100" w:afterAutospacing="1"/>
            </w:pPr>
            <w:r>
              <w:t xml:space="preserve">- </w:t>
            </w:r>
            <w:r>
              <w:rPr>
                <w:lang w:val="vi-VN" w:eastAsia="vi-VN"/>
              </w:rPr>
              <w:t>Khám giám định khiếu nại (phúc quyết) là giám định lại mức suy giảm khả năng lao động cho các đối tượng quy định tại Khoản 1, Khoản 2, Khoản 3, Điều 2 của Thông tư 07/2010/TT-BYT ngày 5/4/2010 của Bộ Y tế khi có khiếu nại của người được giám định, hoặc có khiếu nại, tố cáo của cá nhân, cơ quan, tổ chức đ</w:t>
            </w:r>
            <w:r>
              <w:t>ố</w:t>
            </w:r>
            <w:r>
              <w:rPr>
                <w:lang w:val="vi-VN" w:eastAsia="vi-VN"/>
              </w:rPr>
              <w:t>i với quyết định của Hội đồng GĐYK.</w:t>
            </w:r>
          </w:p>
          <w:p w:rsidR="00F2005D" w:rsidRDefault="00F2005D" w:rsidP="00917238">
            <w:pPr>
              <w:spacing w:before="120"/>
            </w:pPr>
            <w:r>
              <w:t xml:space="preserve">- </w:t>
            </w:r>
            <w:r>
              <w:rPr>
                <w:lang w:val="vi-VN" w:eastAsia="vi-VN"/>
              </w:rPr>
              <w:t>Đối với các trường hợp giám định khiếu nại, thời hạn giải quyết khiếu nại theo quy định hiện hành của pháp luật về khiếu nại.</w:t>
            </w:r>
          </w:p>
        </w:tc>
      </w:tr>
      <w:tr w:rsidR="00F2005D" w:rsidTr="00917238">
        <w:trPr>
          <w:trHeight w:val="20"/>
        </w:trPr>
        <w:tc>
          <w:tcPr>
            <w:tcW w:w="932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Căn cứ pháp lý của thủ tục hành chính</w:t>
            </w:r>
          </w:p>
        </w:tc>
      </w:tr>
      <w:tr w:rsidR="00F2005D" w:rsidTr="00917238">
        <w:trPr>
          <w:trHeight w:val="20"/>
        </w:trPr>
        <w:tc>
          <w:tcPr>
            <w:tcW w:w="1558"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pPr>
            <w:r>
              <w:rPr>
                <w:b/>
                <w:bCs/>
                <w:lang w:val="vi-VN" w:eastAsia="vi-VN"/>
              </w:rPr>
              <w:t> </w:t>
            </w:r>
          </w:p>
        </w:tc>
        <w:tc>
          <w:tcPr>
            <w:tcW w:w="776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F2005D" w:rsidRDefault="00F2005D" w:rsidP="00917238">
            <w:pPr>
              <w:spacing w:before="120" w:after="100" w:afterAutospacing="1"/>
            </w:pPr>
            <w:r>
              <w:t xml:space="preserve">1. </w:t>
            </w:r>
            <w:r>
              <w:rPr>
                <w:lang w:val="vi-VN" w:eastAsia="vi-VN"/>
              </w:rPr>
              <w:t>Luật Bảo hi</w:t>
            </w:r>
            <w:r>
              <w:t>ể</w:t>
            </w:r>
            <w:r>
              <w:rPr>
                <w:lang w:val="vi-VN" w:eastAsia="vi-VN"/>
              </w:rPr>
              <w:t>m xã hội s</w:t>
            </w:r>
            <w:r>
              <w:t xml:space="preserve">ố </w:t>
            </w:r>
            <w:r>
              <w:rPr>
                <w:lang w:val="vi-VN" w:eastAsia="vi-VN"/>
              </w:rPr>
              <w:t>71/2006/QH11 ngày 29/6/2006;</w:t>
            </w:r>
          </w:p>
          <w:p w:rsidR="00F2005D" w:rsidRDefault="00F2005D" w:rsidP="00917238">
            <w:pPr>
              <w:spacing w:before="120" w:after="100" w:afterAutospacing="1"/>
            </w:pPr>
            <w:r>
              <w:t xml:space="preserve">2. </w:t>
            </w:r>
            <w:r>
              <w:rPr>
                <w:lang w:val="vi-VN" w:eastAsia="vi-VN"/>
              </w:rPr>
              <w:t>Nghị định số 152/2006/NĐ-CP ng</w:t>
            </w:r>
            <w:r>
              <w:t>à</w:t>
            </w:r>
            <w:r>
              <w:rPr>
                <w:lang w:val="vi-VN" w:eastAsia="vi-VN"/>
              </w:rPr>
              <w:t>y 22/12/2006 của Chính phủ Hướng dẫn một số điều của Luật Bảo hiểm xã hội về bảo hiểm xã hội bắt buộc;</w:t>
            </w:r>
          </w:p>
          <w:p w:rsidR="00F2005D" w:rsidRDefault="00F2005D" w:rsidP="00917238">
            <w:pPr>
              <w:spacing w:before="120" w:after="100" w:afterAutospacing="1"/>
            </w:pPr>
            <w:r>
              <w:t xml:space="preserve">3. </w:t>
            </w:r>
            <w:r>
              <w:rPr>
                <w:lang w:val="vi-VN" w:eastAsia="vi-VN"/>
              </w:rPr>
              <w:t>Nghị định số 68/2007/NĐ-CP ngày 19/4/2007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quân nhân, công an nhân dân;</w:t>
            </w:r>
          </w:p>
          <w:p w:rsidR="00F2005D" w:rsidRDefault="00F2005D" w:rsidP="00917238">
            <w:pPr>
              <w:spacing w:before="120"/>
            </w:pPr>
            <w:r>
              <w:t xml:space="preserve">4. </w:t>
            </w:r>
            <w:r>
              <w:rPr>
                <w:lang w:val="vi-VN" w:eastAsia="vi-VN"/>
              </w:rPr>
              <w:t>Thông tư số 07/2010/TT-BYT ngày 05/4/2010 giám định thương tật lần đầu do tai nạn lao động đối với người lao động tham gia bảo hiểm xã hội bắt buộc</w:t>
            </w:r>
          </w:p>
        </w:tc>
      </w:tr>
    </w:tbl>
    <w:p w:rsidR="008F7495" w:rsidRDefault="008F7495" w:rsidP="00F2005D">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5D"/>
    <w:rsid w:val="000B754D"/>
    <w:rsid w:val="0016539C"/>
    <w:rsid w:val="00642352"/>
    <w:rsid w:val="008F7495"/>
    <w:rsid w:val="00E07C67"/>
    <w:rsid w:val="00EA1DEF"/>
    <w:rsid w:val="00F2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05D"/>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05D"/>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4A045-BD86-436F-A183-020056E91288}"/>
</file>

<file path=customXml/itemProps2.xml><?xml version="1.0" encoding="utf-8"?>
<ds:datastoreItem xmlns:ds="http://schemas.openxmlformats.org/officeDocument/2006/customXml" ds:itemID="{5F1EF3CE-26CC-49F0-A3D0-F65F3A3D900C}"/>
</file>

<file path=customXml/itemProps3.xml><?xml version="1.0" encoding="utf-8"?>
<ds:datastoreItem xmlns:ds="http://schemas.openxmlformats.org/officeDocument/2006/customXml" ds:itemID="{03BBA1F6-5A6F-4C51-BCB0-24837D4ED92F}"/>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Office Word</Application>
  <DocSecurity>0</DocSecurity>
  <Lines>21</Lines>
  <Paragraphs>5</Paragraphs>
  <ScaleCrop>false</ScaleCrop>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2016-08-16T06:49:00Z</dcterms:created>
  <dcterms:modified xsi:type="dcterms:W3CDTF">2016-08-16T06:49:00Z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