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82" w:rsidRDefault="003C77F8">
      <w:pPr>
        <w:spacing w:after="300" w:line="276" w:lineRule="auto"/>
        <w:jc w:val="center"/>
      </w:pPr>
      <w:r>
        <w:rPr>
          <w:rFonts w:ascii="Times New Roman" w:eastAsia="Times New Roman" w:hAnsi="Times New Roman" w:cs="Times New Roman"/>
          <w:b/>
          <w:sz w:val="26"/>
        </w:rPr>
        <w:t>Chi tiết thủ tục hành chính</w:t>
      </w:r>
    </w:p>
    <w:p w:rsidR="003D6982" w:rsidRDefault="003C77F8">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1.013037</w:t>
      </w:r>
    </w:p>
    <w:p w:rsidR="003D6982" w:rsidRDefault="003C77F8">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3555/QĐ-BYT</w:t>
      </w:r>
    </w:p>
    <w:p w:rsidR="003D6982" w:rsidRDefault="003C77F8">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Hủy hồ sơ công bố đủ điều kiện điều trị nghiện các chất dạng thuốc phiện bằng thuốc thay thế</w:t>
      </w:r>
    </w:p>
    <w:p w:rsidR="003D6982" w:rsidRDefault="003C77F8">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w:t>
      </w:r>
    </w:p>
    <w:p w:rsidR="003D6982" w:rsidRDefault="003C77F8">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được luật giao quy định chi </w:t>
      </w:r>
      <w:r>
        <w:rPr>
          <w:rFonts w:ascii="Times New Roman" w:eastAsia="Times New Roman" w:hAnsi="Times New Roman" w:cs="Times New Roman"/>
          <w:sz w:val="26"/>
        </w:rPr>
        <w:t>tiết</w:t>
      </w:r>
    </w:p>
    <w:p w:rsidR="003D6982" w:rsidRDefault="003C77F8">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3D6982" w:rsidRDefault="003C77F8">
      <w:pPr>
        <w:spacing w:after="0" w:line="276" w:lineRule="auto"/>
        <w:jc w:val="both"/>
      </w:pPr>
      <w:r>
        <w:rPr>
          <w:rFonts w:ascii="Times New Roman" w:eastAsia="Times New Roman" w:hAnsi="Times New Roman" w:cs="Times New Roman"/>
          <w:b/>
          <w:sz w:val="26"/>
        </w:rPr>
        <w:t xml:space="preserve">Trình tự thực hiện: </w:t>
      </w:r>
    </w:p>
    <w:p w:rsidR="003D6982" w:rsidRDefault="003C77F8">
      <w:pPr>
        <w:shd w:val="clear" w:color="auto" w:fill="F2F6F9"/>
        <w:spacing w:before="120" w:after="0" w:line="276" w:lineRule="auto"/>
        <w:jc w:val="both"/>
      </w:pPr>
      <w:r>
        <w:rPr>
          <w:rFonts w:ascii="Times New Roman" w:eastAsia="Times New Roman" w:hAnsi="Times New Roman" w:cs="Times New Roman"/>
          <w:b/>
          <w:sz w:val="26"/>
        </w:rPr>
        <w:t>Trường hợp 1: Hủy hồ sơ công bố đủ điều kiện đối với cơ sở điều trị bị đình chỉ sau khi hết thời hạn bị đình chỉ</w:t>
      </w:r>
    </w:p>
    <w:p w:rsidR="003D6982" w:rsidRDefault="003C77F8">
      <w:pPr>
        <w:spacing w:after="0" w:line="276" w:lineRule="auto"/>
        <w:jc w:val="both"/>
      </w:pPr>
      <w:r>
        <w:rPr>
          <w:rFonts w:ascii="Times New Roman" w:eastAsia="Times New Roman" w:hAnsi="Times New Roman" w:cs="Times New Roman"/>
          <w:sz w:val="26"/>
        </w:rPr>
        <w:t xml:space="preserve">Bước 1: Trong thời hạn 05 ngày làm việc, trước ngày hết thời hạn bị đình chỉ theo quyết định </w:t>
      </w:r>
      <w:r>
        <w:rPr>
          <w:rFonts w:ascii="Times New Roman" w:eastAsia="Times New Roman" w:hAnsi="Times New Roman" w:cs="Times New Roman"/>
          <w:sz w:val="26"/>
        </w:rPr>
        <w:t>xử phạt vi phạm hành chính, cơ sở điều trị bị đình chỉ gửi hồ sơ khắc phục vi phạm về Sở Y tế. Bước 2: Trong thời hạn 0</w:t>
      </w:r>
      <w:r w:rsidR="00FB716B">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 kể từ ngày tiếp nhận đủ hồ sơ khắc phục vi phạm của cơ sở điều trị bị đình chỉ, Sở Y tế có trách nhiệm xem xét hồ sơ khắ</w:t>
      </w:r>
      <w:r>
        <w:rPr>
          <w:rFonts w:ascii="Times New Roman" w:eastAsia="Times New Roman" w:hAnsi="Times New Roman" w:cs="Times New Roman"/>
          <w:sz w:val="26"/>
        </w:rPr>
        <w:t xml:space="preserve">c phục vi phạm: Trường hợp cơ sở điều trị bị đình chỉ không khắc phục các vi phạm hoặc việc khắc phục các vi phạm không đáp ứng các quy định tại Điều 16 hoặc Điều 17 hoặc Điều 18 Nghị định số 141/2024/NĐ-CP, Sở Y tế thực hiện việc hủy hồ sơ công bố của cơ </w:t>
      </w:r>
      <w:r>
        <w:rPr>
          <w:rFonts w:ascii="Times New Roman" w:eastAsia="Times New Roman" w:hAnsi="Times New Roman" w:cs="Times New Roman"/>
          <w:sz w:val="26"/>
        </w:rPr>
        <w:t>sở điều trị bị đình chỉ trên Trang thông tin điện tử của Sở Y tế.</w:t>
      </w:r>
    </w:p>
    <w:p w:rsidR="003D6982" w:rsidRDefault="003C77F8">
      <w:pPr>
        <w:shd w:val="clear" w:color="auto" w:fill="F2F6F9"/>
        <w:spacing w:before="120" w:after="0" w:line="276" w:lineRule="auto"/>
        <w:jc w:val="both"/>
      </w:pPr>
      <w:r>
        <w:rPr>
          <w:rFonts w:ascii="Times New Roman" w:eastAsia="Times New Roman" w:hAnsi="Times New Roman" w:cs="Times New Roman"/>
          <w:b/>
          <w:sz w:val="26"/>
        </w:rPr>
        <w:t>Trường hợp 2: Hủy hồ sơ công bố đủ điều kiện đối với cơ sở điều trị đề nghị dừng hoạt động</w:t>
      </w:r>
    </w:p>
    <w:p w:rsidR="003D6982" w:rsidRDefault="003C77F8">
      <w:pPr>
        <w:spacing w:after="0" w:line="276" w:lineRule="auto"/>
        <w:jc w:val="both"/>
      </w:pPr>
      <w:r>
        <w:rPr>
          <w:rFonts w:ascii="Times New Roman" w:eastAsia="Times New Roman" w:hAnsi="Times New Roman" w:cs="Times New Roman"/>
          <w:sz w:val="26"/>
        </w:rPr>
        <w:t>Bước 1: Trong thời hạn 30 ngày trước ngày chấm dứt hoạt động, cơ sở điều trị đề nghị hủy hồ sơ công</w:t>
      </w:r>
      <w:r>
        <w:rPr>
          <w:rFonts w:ascii="Times New Roman" w:eastAsia="Times New Roman" w:hAnsi="Times New Roman" w:cs="Times New Roman"/>
          <w:sz w:val="26"/>
        </w:rPr>
        <w:t xml:space="preserve"> bố có trách nhiệm thông báo bằng văn bản về Sở Y tế nơi đã công bố hồ sơ của cơ sở điều trị.  Bước 2: Trong thời hạn 0</w:t>
      </w:r>
      <w:r w:rsidR="00FB716B">
        <w:rPr>
          <w:rFonts w:ascii="Times New Roman" w:eastAsia="Times New Roman" w:hAnsi="Times New Roman" w:cs="Times New Roman"/>
          <w:sz w:val="26"/>
        </w:rPr>
        <w:t>4</w:t>
      </w:r>
      <w:r>
        <w:rPr>
          <w:rFonts w:ascii="Times New Roman" w:eastAsia="Times New Roman" w:hAnsi="Times New Roman" w:cs="Times New Roman"/>
          <w:sz w:val="26"/>
        </w:rPr>
        <w:t xml:space="preserve"> ngày làm việc, kể từ ngày nhận được văn bản thông báo của cơ sở điều trị, Sở Y tế thực hiện thủ tục hủy hồ sơ công bố của cơ sở điều tr</w:t>
      </w:r>
      <w:r>
        <w:rPr>
          <w:rFonts w:ascii="Times New Roman" w:eastAsia="Times New Roman" w:hAnsi="Times New Roman" w:cs="Times New Roman"/>
          <w:sz w:val="26"/>
        </w:rPr>
        <w:t>ị trên Trang thông tin điện tử của Sở Y tế.</w:t>
      </w:r>
    </w:p>
    <w:p w:rsidR="003D6982" w:rsidRDefault="003C77F8">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5"/>
        <w:gridCol w:w="1827"/>
        <w:gridCol w:w="3112"/>
        <w:gridCol w:w="2667"/>
      </w:tblGrid>
      <w:tr w:rsidR="003D6982">
        <w:tblPrEx>
          <w:tblCellMar>
            <w:top w:w="0" w:type="dxa"/>
            <w:bottom w:w="0" w:type="dxa"/>
          </w:tblCellMar>
        </w:tblPrEx>
        <w:tc>
          <w:tcPr>
            <w:tcW w:w="15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Hình thức nộp</w:t>
            </w:r>
          </w:p>
        </w:tc>
        <w:tc>
          <w:tcPr>
            <w:tcW w:w="20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Thời hạn giải quyết</w:t>
            </w:r>
          </w:p>
        </w:tc>
        <w:tc>
          <w:tcPr>
            <w:tcW w:w="35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Phí, lệ phí</w:t>
            </w:r>
          </w:p>
        </w:tc>
        <w:tc>
          <w:tcPr>
            <w:tcW w:w="30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Mô tả</w:t>
            </w:r>
          </w:p>
        </w:tc>
      </w:tr>
      <w:tr w:rsidR="003D6982">
        <w:tblPrEx>
          <w:tblCellMar>
            <w:top w:w="0" w:type="dxa"/>
            <w:bottom w:w="0" w:type="dxa"/>
          </w:tblCellMar>
        </w:tblPrEx>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t>Trực tiếp</w:t>
            </w:r>
          </w:p>
        </w:tc>
        <w:tc>
          <w:tcPr>
            <w:tcW w:w="0" w:type="auto"/>
          </w:tcPr>
          <w:p w:rsidR="003D6982" w:rsidRDefault="003D6982"/>
          <w:p w:rsidR="003D6982" w:rsidRDefault="00FB716B">
            <w:pPr>
              <w:spacing w:after="0" w:line="276" w:lineRule="auto"/>
            </w:pPr>
            <w:r>
              <w:rPr>
                <w:rFonts w:ascii="Times New Roman" w:eastAsia="Times New Roman" w:hAnsi="Times New Roman" w:cs="Times New Roman"/>
                <w:sz w:val="26"/>
              </w:rPr>
              <w:t>4</w:t>
            </w:r>
            <w:r w:rsidR="003C77F8">
              <w:rPr>
                <w:rFonts w:ascii="Times New Roman" w:eastAsia="Times New Roman" w:hAnsi="Times New Roman" w:cs="Times New Roman"/>
                <w:sz w:val="26"/>
              </w:rPr>
              <w:t xml:space="preserve"> Ngày làm việc</w:t>
            </w:r>
          </w:p>
        </w:tc>
        <w:tc>
          <w:tcPr>
            <w:tcW w:w="0" w:type="auto"/>
          </w:tcPr>
          <w:p w:rsidR="003D6982" w:rsidRDefault="003D6982"/>
          <w:p w:rsidR="003D6982" w:rsidRDefault="003D6982">
            <w:pPr>
              <w:spacing w:after="0" w:line="276" w:lineRule="auto"/>
            </w:pPr>
          </w:p>
        </w:tc>
        <w:tc>
          <w:tcPr>
            <w:tcW w:w="0" w:type="auto"/>
          </w:tcPr>
          <w:p w:rsidR="003D6982" w:rsidRDefault="003D6982"/>
        </w:tc>
      </w:tr>
      <w:tr w:rsidR="003D6982">
        <w:tblPrEx>
          <w:tblCellMar>
            <w:top w:w="0" w:type="dxa"/>
            <w:bottom w:w="0" w:type="dxa"/>
          </w:tblCellMar>
        </w:tblPrEx>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t>Trực tuyến</w:t>
            </w:r>
          </w:p>
        </w:tc>
        <w:tc>
          <w:tcPr>
            <w:tcW w:w="0" w:type="auto"/>
          </w:tcPr>
          <w:p w:rsidR="003D6982" w:rsidRDefault="003D6982"/>
          <w:p w:rsidR="003D6982" w:rsidRDefault="00FB716B">
            <w:pPr>
              <w:spacing w:after="0" w:line="276" w:lineRule="auto"/>
            </w:pPr>
            <w:r>
              <w:rPr>
                <w:rFonts w:ascii="Times New Roman" w:eastAsia="Times New Roman" w:hAnsi="Times New Roman" w:cs="Times New Roman"/>
                <w:sz w:val="26"/>
              </w:rPr>
              <w:t>4</w:t>
            </w:r>
            <w:r w:rsidR="003C77F8">
              <w:rPr>
                <w:rFonts w:ascii="Times New Roman" w:eastAsia="Times New Roman" w:hAnsi="Times New Roman" w:cs="Times New Roman"/>
                <w:sz w:val="26"/>
              </w:rPr>
              <w:t xml:space="preserve"> Ngày làm việc</w:t>
            </w:r>
          </w:p>
        </w:tc>
        <w:tc>
          <w:tcPr>
            <w:tcW w:w="0" w:type="auto"/>
          </w:tcPr>
          <w:p w:rsidR="003D6982" w:rsidRDefault="003D6982"/>
          <w:p w:rsidR="003D6982" w:rsidRDefault="003D6982">
            <w:pPr>
              <w:spacing w:after="0" w:line="276" w:lineRule="auto"/>
            </w:pPr>
          </w:p>
        </w:tc>
        <w:tc>
          <w:tcPr>
            <w:tcW w:w="0" w:type="auto"/>
          </w:tcPr>
          <w:p w:rsidR="003D6982" w:rsidRDefault="003D6982"/>
        </w:tc>
      </w:tr>
      <w:tr w:rsidR="003D6982">
        <w:tblPrEx>
          <w:tblCellMar>
            <w:top w:w="0" w:type="dxa"/>
            <w:bottom w:w="0" w:type="dxa"/>
          </w:tblCellMar>
        </w:tblPrEx>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lastRenderedPageBreak/>
              <w:t>Dịch vụ bưu chính</w:t>
            </w:r>
          </w:p>
        </w:tc>
        <w:tc>
          <w:tcPr>
            <w:tcW w:w="0" w:type="auto"/>
          </w:tcPr>
          <w:p w:rsidR="003D6982" w:rsidRDefault="003D6982"/>
          <w:p w:rsidR="003D6982" w:rsidRDefault="00FB716B">
            <w:pPr>
              <w:spacing w:after="0" w:line="276" w:lineRule="auto"/>
            </w:pPr>
            <w:r>
              <w:rPr>
                <w:rFonts w:ascii="Times New Roman" w:eastAsia="Times New Roman" w:hAnsi="Times New Roman" w:cs="Times New Roman"/>
                <w:sz w:val="26"/>
              </w:rPr>
              <w:lastRenderedPageBreak/>
              <w:t>4</w:t>
            </w:r>
            <w:bookmarkStart w:id="0" w:name="_GoBack"/>
            <w:bookmarkEnd w:id="0"/>
            <w:r w:rsidR="003C77F8">
              <w:rPr>
                <w:rFonts w:ascii="Times New Roman" w:eastAsia="Times New Roman" w:hAnsi="Times New Roman" w:cs="Times New Roman"/>
                <w:sz w:val="26"/>
              </w:rPr>
              <w:t xml:space="preserve"> Ngày làm việc</w:t>
            </w:r>
          </w:p>
        </w:tc>
        <w:tc>
          <w:tcPr>
            <w:tcW w:w="0" w:type="auto"/>
          </w:tcPr>
          <w:p w:rsidR="003D6982" w:rsidRDefault="003D6982"/>
          <w:p w:rsidR="003D6982" w:rsidRDefault="003D6982">
            <w:pPr>
              <w:spacing w:after="0" w:line="276" w:lineRule="auto"/>
            </w:pPr>
          </w:p>
        </w:tc>
        <w:tc>
          <w:tcPr>
            <w:tcW w:w="0" w:type="auto"/>
          </w:tcPr>
          <w:p w:rsidR="003D6982" w:rsidRDefault="003D6982"/>
        </w:tc>
      </w:tr>
    </w:tbl>
    <w:p w:rsidR="003D6982" w:rsidRDefault="003C77F8">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3D6982" w:rsidRDefault="003C77F8">
      <w:pPr>
        <w:shd w:val="clear" w:color="auto" w:fill="F2F6F9"/>
        <w:spacing w:before="120" w:after="0" w:line="276" w:lineRule="auto"/>
        <w:jc w:val="both"/>
      </w:pPr>
      <w:r>
        <w:rPr>
          <w:rFonts w:ascii="Times New Roman" w:eastAsia="Times New Roman" w:hAnsi="Times New Roman" w:cs="Times New Roman"/>
          <w:b/>
          <w:sz w:val="26"/>
        </w:rPr>
        <w:t xml:space="preserve">Trường </w:t>
      </w:r>
      <w:r>
        <w:rPr>
          <w:rFonts w:ascii="Times New Roman" w:eastAsia="Times New Roman" w:hAnsi="Times New Roman" w:cs="Times New Roman"/>
          <w:b/>
          <w:sz w:val="26"/>
        </w:rPr>
        <w:t>hợp 1: Hủy hồ sơ công bố đủ điều kiện đối với cơ sở điều trị bị đình chỉ sau khi hết thời hạn bị đình chỉ</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599"/>
        <w:gridCol w:w="1891"/>
        <w:gridCol w:w="1901"/>
      </w:tblGrid>
      <w:tr w:rsidR="003D6982">
        <w:tblPrEx>
          <w:tblCellMar>
            <w:top w:w="0" w:type="dxa"/>
            <w:bottom w:w="0" w:type="dxa"/>
          </w:tblCellMar>
        </w:tblPrEx>
        <w:tc>
          <w:tcPr>
            <w:tcW w:w="60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Tên giấy tờ</w:t>
            </w:r>
          </w:p>
        </w:tc>
        <w:tc>
          <w:tcPr>
            <w:tcW w:w="20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Mẫu đơn, tờ khai</w:t>
            </w:r>
          </w:p>
        </w:tc>
        <w:tc>
          <w:tcPr>
            <w:tcW w:w="20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Số lượng</w:t>
            </w:r>
          </w:p>
        </w:tc>
      </w:tr>
      <w:tr w:rsidR="003D6982">
        <w:tblPrEx>
          <w:tblCellMar>
            <w:top w:w="0" w:type="dxa"/>
            <w:bottom w:w="0" w:type="dxa"/>
          </w:tblCellMar>
        </w:tblPrEx>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t>Hồ sơ khắc phục vi phạm của cơ sở điều trị bị đình chỉ.</w:t>
            </w:r>
          </w:p>
        </w:tc>
        <w:tc>
          <w:tcPr>
            <w:tcW w:w="0" w:type="auto"/>
          </w:tcPr>
          <w:p w:rsidR="003D6982" w:rsidRDefault="003D6982"/>
        </w:tc>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3D6982" w:rsidRDefault="003C77F8">
      <w:pPr>
        <w:shd w:val="clear" w:color="auto" w:fill="F2F6F9"/>
        <w:spacing w:before="120" w:after="0" w:line="276" w:lineRule="auto"/>
        <w:jc w:val="both"/>
      </w:pPr>
      <w:r>
        <w:rPr>
          <w:rFonts w:ascii="Times New Roman" w:eastAsia="Times New Roman" w:hAnsi="Times New Roman" w:cs="Times New Roman"/>
          <w:b/>
          <w:sz w:val="26"/>
        </w:rPr>
        <w:t xml:space="preserve">Trường hợp 2: Hủy hồ sơ </w:t>
      </w:r>
      <w:r>
        <w:rPr>
          <w:rFonts w:ascii="Times New Roman" w:eastAsia="Times New Roman" w:hAnsi="Times New Roman" w:cs="Times New Roman"/>
          <w:b/>
          <w:sz w:val="26"/>
        </w:rPr>
        <w:t>công bố đủ điều kiện đối với cơ sở điều trị đề nghị dừng hoạt động</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793"/>
        <w:gridCol w:w="1790"/>
        <w:gridCol w:w="1808"/>
      </w:tblGrid>
      <w:tr w:rsidR="003D6982">
        <w:tblPrEx>
          <w:tblCellMar>
            <w:top w:w="0" w:type="dxa"/>
            <w:bottom w:w="0" w:type="dxa"/>
          </w:tblCellMar>
        </w:tblPrEx>
        <w:tc>
          <w:tcPr>
            <w:tcW w:w="60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Tên giấy tờ</w:t>
            </w:r>
          </w:p>
        </w:tc>
        <w:tc>
          <w:tcPr>
            <w:tcW w:w="20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Mẫu đơn, tờ khai</w:t>
            </w:r>
          </w:p>
        </w:tc>
        <w:tc>
          <w:tcPr>
            <w:tcW w:w="20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Số lượng</w:t>
            </w:r>
          </w:p>
        </w:tc>
      </w:tr>
      <w:tr w:rsidR="003D6982">
        <w:tblPrEx>
          <w:tblCellMar>
            <w:top w:w="0" w:type="dxa"/>
            <w:bottom w:w="0" w:type="dxa"/>
          </w:tblCellMar>
        </w:tblPrEx>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t>Văn bản thông báo đề nghị hủy hồ sơ công bố của cơ sở điều trị</w:t>
            </w:r>
          </w:p>
        </w:tc>
        <w:tc>
          <w:tcPr>
            <w:tcW w:w="0" w:type="auto"/>
          </w:tcPr>
          <w:p w:rsidR="003D6982" w:rsidRDefault="003D6982"/>
        </w:tc>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3D6982" w:rsidRDefault="003C77F8">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Doanh nghiệp, Doanh nghiệp có vốn </w:t>
      </w:r>
      <w:r>
        <w:rPr>
          <w:rFonts w:ascii="Times New Roman" w:eastAsia="Times New Roman" w:hAnsi="Times New Roman" w:cs="Times New Roman"/>
          <w:sz w:val="26"/>
        </w:rPr>
        <w:t>đầu tư nước ngoài, Tổ chức (không bao gồm doanh nghiệp, HTX), Tổ chức nước ngoài, Hợp tác xã</w:t>
      </w:r>
    </w:p>
    <w:p w:rsidR="003D6982" w:rsidRDefault="003C77F8">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Y tế</w:t>
      </w:r>
    </w:p>
    <w:p w:rsidR="003D6982" w:rsidRDefault="003C77F8">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3D6982" w:rsidRDefault="003C77F8">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3D6982" w:rsidRDefault="003C77F8">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3D6982" w:rsidRDefault="003C77F8">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3D6982" w:rsidRDefault="003C77F8">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Hồ sơ của cơ sở điều trị đã công bố trên Trang thông tin điện tử của Sở Y tế được hủy bỏ</w:t>
      </w:r>
    </w:p>
    <w:p w:rsidR="003D6982" w:rsidRDefault="003C77F8">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94"/>
        <w:gridCol w:w="5481"/>
        <w:gridCol w:w="844"/>
        <w:gridCol w:w="1372"/>
      </w:tblGrid>
      <w:tr w:rsidR="003D6982">
        <w:tblPrEx>
          <w:tblCellMar>
            <w:top w:w="0" w:type="dxa"/>
            <w:bottom w:w="0" w:type="dxa"/>
          </w:tblCellMar>
        </w:tblPrEx>
        <w:tc>
          <w:tcPr>
            <w:tcW w:w="20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Số ký hiệu</w:t>
            </w:r>
          </w:p>
        </w:tc>
        <w:tc>
          <w:tcPr>
            <w:tcW w:w="35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Trích yếu</w:t>
            </w:r>
          </w:p>
        </w:tc>
        <w:tc>
          <w:tcPr>
            <w:tcW w:w="15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Ngày ban hành</w:t>
            </w:r>
          </w:p>
        </w:tc>
        <w:tc>
          <w:tcPr>
            <w:tcW w:w="3000" w:type="dxa"/>
          </w:tcPr>
          <w:p w:rsidR="003D6982" w:rsidRDefault="003D6982"/>
          <w:p w:rsidR="003D6982" w:rsidRDefault="003C77F8">
            <w:pPr>
              <w:spacing w:after="0" w:line="276" w:lineRule="auto"/>
              <w:jc w:val="center"/>
            </w:pPr>
            <w:r>
              <w:rPr>
                <w:rFonts w:ascii="Times New Roman" w:eastAsia="Times New Roman" w:hAnsi="Times New Roman" w:cs="Times New Roman"/>
                <w:b/>
                <w:sz w:val="26"/>
              </w:rPr>
              <w:t>Cơ quan ban hành</w:t>
            </w:r>
          </w:p>
        </w:tc>
      </w:tr>
      <w:tr w:rsidR="003D6982">
        <w:tblPrEx>
          <w:tblCellMar>
            <w:top w:w="0" w:type="dxa"/>
            <w:bottom w:w="0" w:type="dxa"/>
          </w:tblCellMar>
        </w:tblPrEx>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t>71/2020/QH14</w:t>
            </w:r>
          </w:p>
        </w:tc>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lastRenderedPageBreak/>
              <w:t xml:space="preserve">Luật sửa đổi, bổ sung </w:t>
            </w:r>
            <w:r>
              <w:rPr>
                <w:rFonts w:ascii="Times New Roman" w:eastAsia="Times New Roman" w:hAnsi="Times New Roman" w:cs="Times New Roman"/>
                <w:sz w:val="26"/>
              </w:rPr>
              <w:t>một số điều của Luật Phòng; chống nhiễm vi rút gây ra hội chứng suy giảm miễn dịch mắc phải ở người (HIV/AIDS) ngày 16/11/2020</w:t>
            </w:r>
          </w:p>
        </w:tc>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lastRenderedPageBreak/>
              <w:t>16-11-2020</w:t>
            </w:r>
          </w:p>
        </w:tc>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lastRenderedPageBreak/>
              <w:t>Ủy ban thường vụ quốc hội</w:t>
            </w:r>
          </w:p>
        </w:tc>
      </w:tr>
      <w:tr w:rsidR="003D6982">
        <w:tblPrEx>
          <w:tblCellMar>
            <w:top w:w="0" w:type="dxa"/>
            <w:bottom w:w="0" w:type="dxa"/>
          </w:tblCellMar>
        </w:tblPrEx>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t>141/2024/NĐ-CP</w:t>
            </w:r>
          </w:p>
        </w:tc>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t xml:space="preserve">Nghị định quy định chi tiết một số điều của Luật Phòng, chống nhiễm vi </w:t>
            </w:r>
            <w:r>
              <w:rPr>
                <w:rFonts w:ascii="Times New Roman" w:eastAsia="Times New Roman" w:hAnsi="Times New Roman" w:cs="Times New Roman"/>
                <w:sz w:val="26"/>
              </w:rPr>
              <w:t>rút gây ra hội chứng suy giảm miễn dịch mắc phải ở người (HIV/AIDS).</w:t>
            </w:r>
          </w:p>
        </w:tc>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t>28-10-2024</w:t>
            </w:r>
          </w:p>
        </w:tc>
        <w:tc>
          <w:tcPr>
            <w:tcW w:w="0" w:type="auto"/>
          </w:tcPr>
          <w:p w:rsidR="003D6982" w:rsidRDefault="003D6982"/>
          <w:p w:rsidR="003D6982" w:rsidRDefault="003C77F8">
            <w:pPr>
              <w:spacing w:after="0" w:line="276" w:lineRule="auto"/>
            </w:pPr>
            <w:r>
              <w:rPr>
                <w:rFonts w:ascii="Times New Roman" w:eastAsia="Times New Roman" w:hAnsi="Times New Roman" w:cs="Times New Roman"/>
                <w:sz w:val="26"/>
              </w:rPr>
              <w:t>Chính phủ</w:t>
            </w:r>
          </w:p>
        </w:tc>
      </w:tr>
    </w:tbl>
    <w:p w:rsidR="003D6982" w:rsidRDefault="003C77F8">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Trường hợp 1: Hủy hồ sơ công bố đủ điều kiện đối với cơ sở điều trị bị đình chỉ sau khi hết thời hạn bị đình chỉ Hồ sơ khắc phục v</w:t>
      </w:r>
      <w:r>
        <w:rPr>
          <w:rFonts w:ascii="Times New Roman" w:eastAsia="Times New Roman" w:hAnsi="Times New Roman" w:cs="Times New Roman"/>
          <w:sz w:val="26"/>
        </w:rPr>
        <w:t>i phạm của cơ sở điều trị bị đình chỉ không đáp ứng các quy định tại Điều 16 hoặc Điều 17 hoặc Điều 18 Nghị định số 141/2024/NĐ-CP.  *) Trường hợp 2: Hủy hồ sơ công bố đủ điều kiện đối với cơ sở điều trị đề nghị dừng hoạt động Không quy định.</w:t>
      </w:r>
    </w:p>
    <w:p w:rsidR="003D6982" w:rsidRDefault="003C77F8">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w:t>
      </w:r>
      <w:r>
        <w:rPr>
          <w:rFonts w:ascii="Times New Roman" w:eastAsia="Times New Roman" w:hAnsi="Times New Roman" w:cs="Times New Roman"/>
          <w:sz w:val="26"/>
        </w:rPr>
        <w:t>g có thông tin</w:t>
      </w:r>
    </w:p>
    <w:p w:rsidR="003D6982" w:rsidRDefault="003C77F8">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3D6982">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82"/>
    <w:rsid w:val="003C77F8"/>
    <w:rsid w:val="003D6982"/>
    <w:rsid w:val="00FB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C8FF"/>
  <w15:docId w15:val="{33D282EA-63FF-4475-A59B-77647C8D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A4795789-B80E-48BD-94CE-A8C025F1EAF7}"/>
</file>

<file path=customXml/itemProps2.xml><?xml version="1.0" encoding="utf-8"?>
<ds:datastoreItem xmlns:ds="http://schemas.openxmlformats.org/officeDocument/2006/customXml" ds:itemID="{E94F651B-179D-4B19-ABFD-EE46F2AAA660}"/>
</file>

<file path=customXml/itemProps3.xml><?xml version="1.0" encoding="utf-8"?>
<ds:datastoreItem xmlns:ds="http://schemas.openxmlformats.org/officeDocument/2006/customXml" ds:itemID="{7A371DB0-9A87-4335-9119-02935D44F871}"/>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2024-12-17T08:40:00Z</dcterms:created>
  <dcterms:modified xsi:type="dcterms:W3CDTF">2024-12-17T08:40:00Z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