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35" w:rsidRDefault="006E6220">
      <w:pPr>
        <w:spacing w:after="300" w:line="276" w:lineRule="auto"/>
        <w:jc w:val="center"/>
      </w:pPr>
      <w:r>
        <w:rPr>
          <w:rFonts w:ascii="Times New Roman" w:eastAsia="Times New Roman" w:hAnsi="Times New Roman" w:cs="Times New Roman"/>
          <w:b/>
          <w:sz w:val="26"/>
        </w:rPr>
        <w:t>Chi tiết thủ tục hành chính</w:t>
      </w:r>
    </w:p>
    <w:p w:rsidR="00787835" w:rsidRDefault="006E6220">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1.004070</w:t>
      </w:r>
    </w:p>
    <w:p w:rsidR="00787835" w:rsidRDefault="006E6220">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3613/QĐ-BYT</w:t>
      </w:r>
    </w:p>
    <w:p w:rsidR="00787835" w:rsidRDefault="006E6220">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Công bố cơ sở đủ điều kiện kiểm nghiệm chế phẩm diệt côn trùng, diệt khuẩn dùng trong lĩnh vực gia dụng và y tế</w:t>
      </w:r>
    </w:p>
    <w:p w:rsidR="00787835" w:rsidRDefault="006E6220">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w:t>
      </w:r>
    </w:p>
    <w:p w:rsidR="00787835" w:rsidRDefault="006E6220">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được luật </w:t>
      </w:r>
      <w:r>
        <w:rPr>
          <w:rFonts w:ascii="Times New Roman" w:eastAsia="Times New Roman" w:hAnsi="Times New Roman" w:cs="Times New Roman"/>
          <w:sz w:val="26"/>
        </w:rPr>
        <w:t>giao quy định chi tiết</w:t>
      </w:r>
    </w:p>
    <w:p w:rsidR="00787835" w:rsidRDefault="006E6220">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787835" w:rsidRDefault="006E6220">
      <w:pPr>
        <w:spacing w:after="0" w:line="276" w:lineRule="auto"/>
        <w:jc w:val="both"/>
      </w:pPr>
      <w:r>
        <w:rPr>
          <w:rFonts w:ascii="Times New Roman" w:eastAsia="Times New Roman" w:hAnsi="Times New Roman" w:cs="Times New Roman"/>
          <w:b/>
          <w:sz w:val="26"/>
        </w:rPr>
        <w:t xml:space="preserve">Trình tự thực hiện: </w:t>
      </w:r>
    </w:p>
    <w:p w:rsidR="00787835" w:rsidRDefault="00787835">
      <w:pPr>
        <w:shd w:val="clear" w:color="auto" w:fill="F2F6F9"/>
        <w:spacing w:before="120" w:after="0" w:line="276" w:lineRule="auto"/>
        <w:jc w:val="both"/>
      </w:pPr>
    </w:p>
    <w:p w:rsidR="00012641" w:rsidRDefault="006E6220">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Bước 1: Cơ sở kiểm nghiệm gửi thông báo gồm các giấy tờ theo quy định tại Điều 11 Nghị định số 91/2016/NĐ-CP của Chính phủ đến Sở Y tế nơi cơ sở đặt trụ sở. </w:t>
      </w:r>
    </w:p>
    <w:p w:rsidR="00787835" w:rsidRDefault="006E6220">
      <w:pPr>
        <w:spacing w:after="0" w:line="276" w:lineRule="auto"/>
        <w:jc w:val="both"/>
      </w:pPr>
      <w:r>
        <w:rPr>
          <w:rFonts w:ascii="Times New Roman" w:eastAsia="Times New Roman" w:hAnsi="Times New Roman" w:cs="Times New Roman"/>
          <w:sz w:val="26"/>
        </w:rPr>
        <w:t xml:space="preserve"> Bước 2: Trong thời hạn 0</w:t>
      </w:r>
      <w:r w:rsidR="00012641">
        <w:rPr>
          <w:rFonts w:ascii="Times New Roman" w:eastAsia="Times New Roman" w:hAnsi="Times New Roman" w:cs="Times New Roman"/>
          <w:sz w:val="26"/>
        </w:rPr>
        <w:t>2</w:t>
      </w:r>
      <w:r>
        <w:rPr>
          <w:rFonts w:ascii="Times New Roman" w:eastAsia="Times New Roman" w:hAnsi="Times New Roman" w:cs="Times New Roman"/>
          <w:sz w:val="26"/>
        </w:rPr>
        <w:t xml:space="preserve"> ngà</w:t>
      </w:r>
      <w:r>
        <w:rPr>
          <w:rFonts w:ascii="Times New Roman" w:eastAsia="Times New Roman" w:hAnsi="Times New Roman" w:cs="Times New Roman"/>
          <w:sz w:val="26"/>
        </w:rPr>
        <w:t>y làm việc, kể từ ngày tiếp nhận hồ sơ công bố của cơ sở kiểm nghiệm, Sở Y tế có trách nhiệm công khai trên trang thông tin điện tử của Sở Y tế các thông tin: tên, địa chỉ, số điện thoại liên hệ của cơ sở kiểm nghiệm và danh mục các loại hoạt chất mà đơn v</w:t>
      </w:r>
      <w:r>
        <w:rPr>
          <w:rFonts w:ascii="Times New Roman" w:eastAsia="Times New Roman" w:hAnsi="Times New Roman" w:cs="Times New Roman"/>
          <w:sz w:val="26"/>
        </w:rPr>
        <w:t>ị có khả năng kiểm nghiệm. Trong thời hạn 15 ngày, kể từ ngày có một trong các thay đổi về tên, địa chỉ, danh mục các loại hoạt chất mà cơ sở có khả năng kiểm nghiệm thì cơ sở kiểm nghiệm có trách nhiệm gửi thông báo việc thay đổi đến Sở Y tế nơi cơ sở đặt</w:t>
      </w:r>
      <w:r>
        <w:rPr>
          <w:rFonts w:ascii="Times New Roman" w:eastAsia="Times New Roman" w:hAnsi="Times New Roman" w:cs="Times New Roman"/>
          <w:sz w:val="26"/>
        </w:rPr>
        <w:t xml:space="preserve"> trụ sở. Trong thời hạn 0</w:t>
      </w:r>
      <w:r w:rsidR="00012641">
        <w:rPr>
          <w:rFonts w:ascii="Times New Roman" w:eastAsia="Times New Roman" w:hAnsi="Times New Roman" w:cs="Times New Roman"/>
          <w:sz w:val="26"/>
        </w:rPr>
        <w:t>2</w:t>
      </w:r>
      <w:r>
        <w:rPr>
          <w:rFonts w:ascii="Times New Roman" w:eastAsia="Times New Roman" w:hAnsi="Times New Roman" w:cs="Times New Roman"/>
          <w:sz w:val="26"/>
        </w:rPr>
        <w:t xml:space="preserve"> ngày làm việc, kể từ ngày tiếp nhận thông báo của cơ sở kiểm nghiệm, Sở Y tế có trách nhiệm cập nhật thông tin trên trang thông tin điện tử của Sở Y tế các thông tin nêu trên. Hằng năm, cơ sở kiểm nghiệm có trách nhiệm gửi thông </w:t>
      </w:r>
      <w:r>
        <w:rPr>
          <w:rFonts w:ascii="Times New Roman" w:eastAsia="Times New Roman" w:hAnsi="Times New Roman" w:cs="Times New Roman"/>
          <w:sz w:val="26"/>
        </w:rPr>
        <w:t>báo các thay đổi khác (nếu có) đến Sở Y tế nơi cơ sở đặt trụ sở để cập nhật thông tin. Trong thời hạn 0</w:t>
      </w:r>
      <w:r w:rsidR="00012641">
        <w:rPr>
          <w:rFonts w:ascii="Times New Roman" w:eastAsia="Times New Roman" w:hAnsi="Times New Roman" w:cs="Times New Roman"/>
          <w:sz w:val="26"/>
        </w:rPr>
        <w:t>2</w:t>
      </w:r>
      <w:r>
        <w:rPr>
          <w:rFonts w:ascii="Times New Roman" w:eastAsia="Times New Roman" w:hAnsi="Times New Roman" w:cs="Times New Roman"/>
          <w:sz w:val="26"/>
        </w:rPr>
        <w:t xml:space="preserve"> ngày làm việc, kể từ ngày nhận được thông báo của cơ sở kiểm nghiệm, Sở Y tế nơi cơ sở đặt trụ sở có trách nhiệm cập nhật thông tin trên trang thông ti</w:t>
      </w:r>
      <w:r>
        <w:rPr>
          <w:rFonts w:ascii="Times New Roman" w:eastAsia="Times New Roman" w:hAnsi="Times New Roman" w:cs="Times New Roman"/>
          <w:sz w:val="26"/>
        </w:rPr>
        <w:t>n điện tử của Sở Y tế.</w:t>
      </w:r>
    </w:p>
    <w:p w:rsidR="00787835" w:rsidRDefault="006E6220">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63"/>
        <w:gridCol w:w="1506"/>
        <w:gridCol w:w="2541"/>
        <w:gridCol w:w="3881"/>
      </w:tblGrid>
      <w:tr w:rsidR="00787835">
        <w:tblPrEx>
          <w:tblCellMar>
            <w:top w:w="0" w:type="dxa"/>
            <w:bottom w:w="0" w:type="dxa"/>
          </w:tblCellMar>
        </w:tblPrEx>
        <w:tc>
          <w:tcPr>
            <w:tcW w:w="1500" w:type="dxa"/>
          </w:tcPr>
          <w:p w:rsidR="00787835" w:rsidRDefault="00787835"/>
          <w:p w:rsidR="00787835" w:rsidRDefault="006E6220">
            <w:pPr>
              <w:spacing w:after="0" w:line="276" w:lineRule="auto"/>
              <w:jc w:val="center"/>
            </w:pPr>
            <w:r>
              <w:rPr>
                <w:rFonts w:ascii="Times New Roman" w:eastAsia="Times New Roman" w:hAnsi="Times New Roman" w:cs="Times New Roman"/>
                <w:b/>
                <w:sz w:val="26"/>
              </w:rPr>
              <w:t>Hình thức nộp</w:t>
            </w:r>
          </w:p>
        </w:tc>
        <w:tc>
          <w:tcPr>
            <w:tcW w:w="2000" w:type="dxa"/>
          </w:tcPr>
          <w:p w:rsidR="00787835" w:rsidRDefault="00787835"/>
          <w:p w:rsidR="00787835" w:rsidRDefault="006E6220">
            <w:pPr>
              <w:spacing w:after="0" w:line="276" w:lineRule="auto"/>
              <w:jc w:val="center"/>
            </w:pPr>
            <w:r>
              <w:rPr>
                <w:rFonts w:ascii="Times New Roman" w:eastAsia="Times New Roman" w:hAnsi="Times New Roman" w:cs="Times New Roman"/>
                <w:b/>
                <w:sz w:val="26"/>
              </w:rPr>
              <w:t>Thời hạn giải quyết</w:t>
            </w:r>
          </w:p>
        </w:tc>
        <w:tc>
          <w:tcPr>
            <w:tcW w:w="3500" w:type="dxa"/>
          </w:tcPr>
          <w:p w:rsidR="00787835" w:rsidRDefault="00787835"/>
          <w:p w:rsidR="00787835" w:rsidRDefault="006E6220">
            <w:pPr>
              <w:spacing w:after="0" w:line="276" w:lineRule="auto"/>
              <w:jc w:val="center"/>
            </w:pPr>
            <w:r>
              <w:rPr>
                <w:rFonts w:ascii="Times New Roman" w:eastAsia="Times New Roman" w:hAnsi="Times New Roman" w:cs="Times New Roman"/>
                <w:b/>
                <w:sz w:val="26"/>
              </w:rPr>
              <w:t>Phí, lệ phí</w:t>
            </w:r>
          </w:p>
        </w:tc>
        <w:tc>
          <w:tcPr>
            <w:tcW w:w="3000" w:type="dxa"/>
          </w:tcPr>
          <w:p w:rsidR="00787835" w:rsidRDefault="00787835"/>
          <w:p w:rsidR="00787835" w:rsidRDefault="006E6220">
            <w:pPr>
              <w:spacing w:after="0" w:line="276" w:lineRule="auto"/>
              <w:jc w:val="center"/>
            </w:pPr>
            <w:r>
              <w:rPr>
                <w:rFonts w:ascii="Times New Roman" w:eastAsia="Times New Roman" w:hAnsi="Times New Roman" w:cs="Times New Roman"/>
                <w:b/>
                <w:sz w:val="26"/>
              </w:rPr>
              <w:t>Mô tả</w:t>
            </w:r>
          </w:p>
        </w:tc>
      </w:tr>
      <w:tr w:rsidR="00787835">
        <w:tblPrEx>
          <w:tblCellMar>
            <w:top w:w="0" w:type="dxa"/>
            <w:bottom w:w="0" w:type="dxa"/>
          </w:tblCellMar>
        </w:tblPrEx>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Trực tiếp</w:t>
            </w:r>
          </w:p>
        </w:tc>
        <w:tc>
          <w:tcPr>
            <w:tcW w:w="0" w:type="auto"/>
          </w:tcPr>
          <w:p w:rsidR="00787835" w:rsidRDefault="00787835"/>
          <w:p w:rsidR="00787835" w:rsidRDefault="006E6220" w:rsidP="00012641">
            <w:pPr>
              <w:spacing w:after="0" w:line="276" w:lineRule="auto"/>
            </w:pPr>
            <w:r>
              <w:rPr>
                <w:rFonts w:ascii="Times New Roman" w:eastAsia="Times New Roman" w:hAnsi="Times New Roman" w:cs="Times New Roman"/>
                <w:sz w:val="26"/>
              </w:rPr>
              <w:t>0</w:t>
            </w:r>
            <w:r w:rsidR="00012641">
              <w:rPr>
                <w:rFonts w:ascii="Times New Roman" w:eastAsia="Times New Roman" w:hAnsi="Times New Roman" w:cs="Times New Roman"/>
                <w:sz w:val="26"/>
              </w:rPr>
              <w:t>2</w:t>
            </w:r>
            <w:r>
              <w:rPr>
                <w:rFonts w:ascii="Times New Roman" w:eastAsia="Times New Roman" w:hAnsi="Times New Roman" w:cs="Times New Roman"/>
                <w:sz w:val="26"/>
              </w:rPr>
              <w:t xml:space="preserve"> Ngày làm việc</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Phí : 210.000 Đồng</w:t>
            </w:r>
          </w:p>
        </w:tc>
        <w:tc>
          <w:tcPr>
            <w:tcW w:w="0" w:type="auto"/>
          </w:tcPr>
          <w:p w:rsidR="00787835" w:rsidRDefault="00787835"/>
          <w:p w:rsidR="00787835" w:rsidRDefault="006E6220" w:rsidP="00012641">
            <w:pPr>
              <w:spacing w:after="0" w:line="276" w:lineRule="auto"/>
            </w:pPr>
            <w:r>
              <w:rPr>
                <w:rFonts w:ascii="Times New Roman" w:eastAsia="Times New Roman" w:hAnsi="Times New Roman" w:cs="Times New Roman"/>
                <w:sz w:val="26"/>
              </w:rPr>
              <w:t>0</w:t>
            </w:r>
            <w:r w:rsidR="00012641">
              <w:rPr>
                <w:rFonts w:ascii="Times New Roman" w:eastAsia="Times New Roman" w:hAnsi="Times New Roman" w:cs="Times New Roman"/>
                <w:sz w:val="26"/>
              </w:rPr>
              <w:t>2</w:t>
            </w:r>
            <w:bookmarkStart w:id="0" w:name="_GoBack"/>
            <w:bookmarkEnd w:id="0"/>
            <w:r>
              <w:rPr>
                <w:rFonts w:ascii="Times New Roman" w:eastAsia="Times New Roman" w:hAnsi="Times New Roman" w:cs="Times New Roman"/>
                <w:sz w:val="26"/>
              </w:rPr>
              <w:t xml:space="preserve"> ngày làm việc kể từ ngày nhận được đủ hồ sơ hợp lệ</w:t>
            </w:r>
          </w:p>
        </w:tc>
      </w:tr>
      <w:tr w:rsidR="00787835">
        <w:tblPrEx>
          <w:tblCellMar>
            <w:top w:w="0" w:type="dxa"/>
            <w:bottom w:w="0" w:type="dxa"/>
          </w:tblCellMar>
        </w:tblPrEx>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Trực tuyến</w:t>
            </w:r>
          </w:p>
        </w:tc>
        <w:tc>
          <w:tcPr>
            <w:tcW w:w="0" w:type="auto"/>
          </w:tcPr>
          <w:p w:rsidR="00787835" w:rsidRDefault="00787835"/>
          <w:p w:rsidR="00787835" w:rsidRDefault="006E6220" w:rsidP="00012641">
            <w:pPr>
              <w:spacing w:after="0" w:line="276" w:lineRule="auto"/>
            </w:pPr>
            <w:r>
              <w:rPr>
                <w:rFonts w:ascii="Times New Roman" w:eastAsia="Times New Roman" w:hAnsi="Times New Roman" w:cs="Times New Roman"/>
                <w:sz w:val="26"/>
              </w:rPr>
              <w:t>0</w:t>
            </w:r>
            <w:r w:rsidR="00012641">
              <w:rPr>
                <w:rFonts w:ascii="Times New Roman" w:eastAsia="Times New Roman" w:hAnsi="Times New Roman" w:cs="Times New Roman"/>
                <w:sz w:val="26"/>
              </w:rPr>
              <w:t>2</w:t>
            </w:r>
            <w:r>
              <w:rPr>
                <w:rFonts w:ascii="Times New Roman" w:eastAsia="Times New Roman" w:hAnsi="Times New Roman" w:cs="Times New Roman"/>
                <w:sz w:val="26"/>
              </w:rPr>
              <w:t xml:space="preserve"> Ngày làm việc</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Phí : 210.000 Đồng</w:t>
            </w:r>
          </w:p>
        </w:tc>
        <w:tc>
          <w:tcPr>
            <w:tcW w:w="0" w:type="auto"/>
          </w:tcPr>
          <w:p w:rsidR="00787835" w:rsidRDefault="00787835"/>
          <w:p w:rsidR="00787835" w:rsidRDefault="006E6220" w:rsidP="00012641">
            <w:pPr>
              <w:spacing w:after="0" w:line="276" w:lineRule="auto"/>
            </w:pPr>
            <w:r>
              <w:rPr>
                <w:rFonts w:ascii="Times New Roman" w:eastAsia="Times New Roman" w:hAnsi="Times New Roman" w:cs="Times New Roman"/>
                <w:sz w:val="26"/>
              </w:rPr>
              <w:t>0</w:t>
            </w:r>
            <w:r w:rsidR="00012641">
              <w:rPr>
                <w:rFonts w:ascii="Times New Roman" w:eastAsia="Times New Roman" w:hAnsi="Times New Roman" w:cs="Times New Roman"/>
                <w:sz w:val="26"/>
              </w:rPr>
              <w:t>2</w:t>
            </w:r>
            <w:r>
              <w:rPr>
                <w:rFonts w:ascii="Times New Roman" w:eastAsia="Times New Roman" w:hAnsi="Times New Roman" w:cs="Times New Roman"/>
                <w:sz w:val="26"/>
              </w:rPr>
              <w:t xml:space="preserve"> ngày làm việc kể từ ngày nhận được đủ hồ sơ hợp lệ</w:t>
            </w:r>
          </w:p>
        </w:tc>
      </w:tr>
      <w:tr w:rsidR="00787835">
        <w:tblPrEx>
          <w:tblCellMar>
            <w:top w:w="0" w:type="dxa"/>
            <w:bottom w:w="0" w:type="dxa"/>
          </w:tblCellMar>
        </w:tblPrEx>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lastRenderedPageBreak/>
              <w:t>Dịch vụ bưu chính</w:t>
            </w:r>
          </w:p>
        </w:tc>
        <w:tc>
          <w:tcPr>
            <w:tcW w:w="0" w:type="auto"/>
          </w:tcPr>
          <w:p w:rsidR="00787835" w:rsidRDefault="00787835"/>
          <w:p w:rsidR="00787835" w:rsidRDefault="006E6220" w:rsidP="00012641">
            <w:pPr>
              <w:spacing w:after="0" w:line="276" w:lineRule="auto"/>
            </w:pPr>
            <w:r>
              <w:rPr>
                <w:rFonts w:ascii="Times New Roman" w:eastAsia="Times New Roman" w:hAnsi="Times New Roman" w:cs="Times New Roman"/>
                <w:sz w:val="26"/>
              </w:rPr>
              <w:lastRenderedPageBreak/>
              <w:t>0</w:t>
            </w:r>
            <w:r w:rsidR="00012641">
              <w:rPr>
                <w:rFonts w:ascii="Times New Roman" w:eastAsia="Times New Roman" w:hAnsi="Times New Roman" w:cs="Times New Roman"/>
                <w:sz w:val="26"/>
              </w:rPr>
              <w:t>2</w:t>
            </w:r>
            <w:r>
              <w:rPr>
                <w:rFonts w:ascii="Times New Roman" w:eastAsia="Times New Roman" w:hAnsi="Times New Roman" w:cs="Times New Roman"/>
                <w:sz w:val="26"/>
              </w:rPr>
              <w:t xml:space="preserve"> Ngày làm việc</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lastRenderedPageBreak/>
              <w:t>Phí : 210.000 Đồng</w:t>
            </w:r>
          </w:p>
        </w:tc>
        <w:tc>
          <w:tcPr>
            <w:tcW w:w="0" w:type="auto"/>
          </w:tcPr>
          <w:p w:rsidR="00787835" w:rsidRDefault="00787835"/>
          <w:p w:rsidR="00787835" w:rsidRDefault="006E6220" w:rsidP="00012641">
            <w:pPr>
              <w:spacing w:after="0" w:line="276" w:lineRule="auto"/>
            </w:pPr>
            <w:r>
              <w:rPr>
                <w:rFonts w:ascii="Times New Roman" w:eastAsia="Times New Roman" w:hAnsi="Times New Roman" w:cs="Times New Roman"/>
                <w:sz w:val="26"/>
              </w:rPr>
              <w:lastRenderedPageBreak/>
              <w:t>0</w:t>
            </w:r>
            <w:r w:rsidR="00012641">
              <w:rPr>
                <w:rFonts w:ascii="Times New Roman" w:eastAsia="Times New Roman" w:hAnsi="Times New Roman" w:cs="Times New Roman"/>
                <w:sz w:val="26"/>
              </w:rPr>
              <w:t>2</w:t>
            </w:r>
            <w:r>
              <w:rPr>
                <w:rFonts w:ascii="Times New Roman" w:eastAsia="Times New Roman" w:hAnsi="Times New Roman" w:cs="Times New Roman"/>
                <w:sz w:val="26"/>
              </w:rPr>
              <w:t xml:space="preserve"> ngày làm việc kể từ ngày nhận được đủ hồ sơ hợp lệ</w:t>
            </w:r>
          </w:p>
        </w:tc>
      </w:tr>
    </w:tbl>
    <w:p w:rsidR="00787835" w:rsidRDefault="006E6220">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787835" w:rsidRDefault="006E6220">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20"/>
        <w:gridCol w:w="1784"/>
        <w:gridCol w:w="1207"/>
      </w:tblGrid>
      <w:tr w:rsidR="00787835">
        <w:tblPrEx>
          <w:tblCellMar>
            <w:top w:w="0" w:type="dxa"/>
            <w:bottom w:w="0" w:type="dxa"/>
          </w:tblCellMar>
        </w:tblPrEx>
        <w:tc>
          <w:tcPr>
            <w:tcW w:w="6000" w:type="dxa"/>
          </w:tcPr>
          <w:p w:rsidR="00787835" w:rsidRDefault="00787835"/>
          <w:p w:rsidR="00787835" w:rsidRDefault="006E6220">
            <w:pPr>
              <w:spacing w:after="0" w:line="276" w:lineRule="auto"/>
              <w:jc w:val="center"/>
            </w:pPr>
            <w:r>
              <w:rPr>
                <w:rFonts w:ascii="Times New Roman" w:eastAsia="Times New Roman" w:hAnsi="Times New Roman" w:cs="Times New Roman"/>
                <w:b/>
                <w:sz w:val="26"/>
              </w:rPr>
              <w:t>Tên giấy tờ</w:t>
            </w:r>
          </w:p>
        </w:tc>
        <w:tc>
          <w:tcPr>
            <w:tcW w:w="2000" w:type="dxa"/>
          </w:tcPr>
          <w:p w:rsidR="00787835" w:rsidRDefault="00787835"/>
          <w:p w:rsidR="00787835" w:rsidRDefault="006E6220">
            <w:pPr>
              <w:spacing w:after="0" w:line="276" w:lineRule="auto"/>
              <w:jc w:val="center"/>
            </w:pPr>
            <w:r>
              <w:rPr>
                <w:rFonts w:ascii="Times New Roman" w:eastAsia="Times New Roman" w:hAnsi="Times New Roman" w:cs="Times New Roman"/>
                <w:b/>
                <w:sz w:val="26"/>
              </w:rPr>
              <w:t>Mẫu đơn, tờ khai</w:t>
            </w:r>
          </w:p>
        </w:tc>
        <w:tc>
          <w:tcPr>
            <w:tcW w:w="2000" w:type="dxa"/>
          </w:tcPr>
          <w:p w:rsidR="00787835" w:rsidRDefault="00787835"/>
          <w:p w:rsidR="00787835" w:rsidRDefault="006E6220">
            <w:pPr>
              <w:spacing w:after="0" w:line="276" w:lineRule="auto"/>
              <w:jc w:val="center"/>
            </w:pPr>
            <w:r>
              <w:rPr>
                <w:rFonts w:ascii="Times New Roman" w:eastAsia="Times New Roman" w:hAnsi="Times New Roman" w:cs="Times New Roman"/>
                <w:b/>
                <w:sz w:val="26"/>
              </w:rPr>
              <w:t>Số lượng</w:t>
            </w:r>
          </w:p>
        </w:tc>
      </w:tr>
      <w:tr w:rsidR="00787835">
        <w:tblPrEx>
          <w:tblCellMar>
            <w:top w:w="0" w:type="dxa"/>
            <w:bottom w:w="0" w:type="dxa"/>
          </w:tblCellMar>
        </w:tblPrEx>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 xml:space="preserve">Văn bản công bố </w:t>
            </w:r>
            <w:r>
              <w:rPr>
                <w:rFonts w:ascii="Times New Roman" w:eastAsia="Times New Roman" w:hAnsi="Times New Roman" w:cs="Times New Roman"/>
                <w:sz w:val="26"/>
              </w:rPr>
              <w:t>đủ điều kiện thực hiện kiểm nghiệm theo Mẫu số 02 tại Phụ lục Iban hành kèm theo Nghị định số 91/2016/NĐ-CP;</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Mau 02 MTYT 5083.docx</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87835">
        <w:tblPrEx>
          <w:tblCellMar>
            <w:top w:w="0" w:type="dxa"/>
            <w:bottom w:w="0" w:type="dxa"/>
          </w:tblCellMar>
        </w:tblPrEx>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Danh mục tên các hoạt chất mà cơ sở có khả năng kiểm nghiệm có xác nhận của cơ sở kiểm nghiệm;</w:t>
            </w:r>
          </w:p>
        </w:tc>
        <w:tc>
          <w:tcPr>
            <w:tcW w:w="0" w:type="auto"/>
          </w:tcPr>
          <w:p w:rsidR="00787835" w:rsidRDefault="00787835"/>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87835">
        <w:tblPrEx>
          <w:tblCellMar>
            <w:top w:w="0" w:type="dxa"/>
            <w:bottom w:w="0" w:type="dxa"/>
          </w:tblCellMar>
        </w:tblPrEx>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Giấy chứng nhận được công nhận phù hợp ISO/IEC 17025 (bản sao hợp lệ).</w:t>
            </w:r>
          </w:p>
        </w:tc>
        <w:tc>
          <w:tcPr>
            <w:tcW w:w="0" w:type="auto"/>
          </w:tcPr>
          <w:p w:rsidR="00787835" w:rsidRDefault="00787835"/>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787835" w:rsidRDefault="006E6220">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Doanh nghiệp có vốn đầu tư nước ngoài, Tổ chức (không bao gồm doanh nghiệp, HTX), Tổ chức nước ng</w:t>
      </w:r>
      <w:r>
        <w:rPr>
          <w:rFonts w:ascii="Times New Roman" w:eastAsia="Times New Roman" w:hAnsi="Times New Roman" w:cs="Times New Roman"/>
          <w:sz w:val="26"/>
        </w:rPr>
        <w:t>oài, Hợp tác xã</w:t>
      </w:r>
    </w:p>
    <w:p w:rsidR="00787835" w:rsidRDefault="006E6220">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Y tế</w:t>
      </w:r>
    </w:p>
    <w:p w:rsidR="00787835" w:rsidRDefault="006E6220">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787835" w:rsidRDefault="006E6220">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787835" w:rsidRDefault="006E6220">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787835" w:rsidRDefault="006E6220">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787835" w:rsidRDefault="006E6220">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Công bố thông tin trên trang </w:t>
      </w:r>
      <w:r>
        <w:rPr>
          <w:rFonts w:ascii="Times New Roman" w:eastAsia="Times New Roman" w:hAnsi="Times New Roman" w:cs="Times New Roman"/>
          <w:sz w:val="26"/>
        </w:rPr>
        <w:t>thông tin điện tử</w:t>
      </w:r>
    </w:p>
    <w:p w:rsidR="00787835" w:rsidRDefault="006E6220">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06"/>
        <w:gridCol w:w="6016"/>
        <w:gridCol w:w="732"/>
        <w:gridCol w:w="1057"/>
      </w:tblGrid>
      <w:tr w:rsidR="00787835">
        <w:tblPrEx>
          <w:tblCellMar>
            <w:top w:w="0" w:type="dxa"/>
            <w:bottom w:w="0" w:type="dxa"/>
          </w:tblCellMar>
        </w:tblPrEx>
        <w:tc>
          <w:tcPr>
            <w:tcW w:w="2000" w:type="dxa"/>
          </w:tcPr>
          <w:p w:rsidR="00787835" w:rsidRDefault="00787835"/>
          <w:p w:rsidR="00787835" w:rsidRDefault="006E6220">
            <w:pPr>
              <w:spacing w:after="0" w:line="276" w:lineRule="auto"/>
              <w:jc w:val="center"/>
            </w:pPr>
            <w:r>
              <w:rPr>
                <w:rFonts w:ascii="Times New Roman" w:eastAsia="Times New Roman" w:hAnsi="Times New Roman" w:cs="Times New Roman"/>
                <w:b/>
                <w:sz w:val="26"/>
              </w:rPr>
              <w:t>Số ký hiệu</w:t>
            </w:r>
          </w:p>
        </w:tc>
        <w:tc>
          <w:tcPr>
            <w:tcW w:w="3500" w:type="dxa"/>
          </w:tcPr>
          <w:p w:rsidR="00787835" w:rsidRDefault="00787835"/>
          <w:p w:rsidR="00787835" w:rsidRDefault="006E6220">
            <w:pPr>
              <w:spacing w:after="0" w:line="276" w:lineRule="auto"/>
              <w:jc w:val="center"/>
            </w:pPr>
            <w:r>
              <w:rPr>
                <w:rFonts w:ascii="Times New Roman" w:eastAsia="Times New Roman" w:hAnsi="Times New Roman" w:cs="Times New Roman"/>
                <w:b/>
                <w:sz w:val="26"/>
              </w:rPr>
              <w:t>Trích yếu</w:t>
            </w:r>
          </w:p>
        </w:tc>
        <w:tc>
          <w:tcPr>
            <w:tcW w:w="1500" w:type="dxa"/>
          </w:tcPr>
          <w:p w:rsidR="00787835" w:rsidRDefault="00787835"/>
          <w:p w:rsidR="00787835" w:rsidRDefault="006E6220">
            <w:pPr>
              <w:spacing w:after="0" w:line="276" w:lineRule="auto"/>
              <w:jc w:val="center"/>
            </w:pPr>
            <w:r>
              <w:rPr>
                <w:rFonts w:ascii="Times New Roman" w:eastAsia="Times New Roman" w:hAnsi="Times New Roman" w:cs="Times New Roman"/>
                <w:b/>
                <w:sz w:val="26"/>
              </w:rPr>
              <w:t>Ngày ban hành</w:t>
            </w:r>
          </w:p>
        </w:tc>
        <w:tc>
          <w:tcPr>
            <w:tcW w:w="3000" w:type="dxa"/>
          </w:tcPr>
          <w:p w:rsidR="00787835" w:rsidRDefault="00787835"/>
          <w:p w:rsidR="00787835" w:rsidRDefault="006E6220">
            <w:pPr>
              <w:spacing w:after="0" w:line="276" w:lineRule="auto"/>
              <w:jc w:val="center"/>
            </w:pPr>
            <w:r>
              <w:rPr>
                <w:rFonts w:ascii="Times New Roman" w:eastAsia="Times New Roman" w:hAnsi="Times New Roman" w:cs="Times New Roman"/>
                <w:b/>
                <w:sz w:val="26"/>
              </w:rPr>
              <w:t>Cơ quan ban hành</w:t>
            </w:r>
          </w:p>
        </w:tc>
      </w:tr>
      <w:tr w:rsidR="00787835">
        <w:tblPrEx>
          <w:tblCellMar>
            <w:top w:w="0" w:type="dxa"/>
            <w:bottom w:w="0" w:type="dxa"/>
          </w:tblCellMar>
        </w:tblPrEx>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91/2016/NĐ-CP</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 xml:space="preserve">Nghị định 91/2016/NĐ-CP-Về quản lý hóa chất, chế phẩm diệt côn trùng, diệt khuẩn dùng trong lĩnh vực gia </w:t>
            </w:r>
            <w:r>
              <w:rPr>
                <w:rFonts w:ascii="Times New Roman" w:eastAsia="Times New Roman" w:hAnsi="Times New Roman" w:cs="Times New Roman"/>
                <w:sz w:val="26"/>
              </w:rPr>
              <w:lastRenderedPageBreak/>
              <w:t>dụng và y tế</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01-07-2016</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Chính phủ</w:t>
            </w:r>
          </w:p>
        </w:tc>
      </w:tr>
      <w:tr w:rsidR="00787835">
        <w:tblPrEx>
          <w:tblCellMar>
            <w:top w:w="0" w:type="dxa"/>
            <w:bottom w:w="0" w:type="dxa"/>
          </w:tblCellMar>
        </w:tblPrEx>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155/2018/NĐ-CP</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Nghị định 155/2018/NĐ-CP</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12-11-2018</w:t>
            </w:r>
          </w:p>
        </w:tc>
        <w:tc>
          <w:tcPr>
            <w:tcW w:w="0" w:type="auto"/>
          </w:tcPr>
          <w:p w:rsidR="00787835" w:rsidRDefault="00787835"/>
        </w:tc>
      </w:tr>
      <w:tr w:rsidR="00787835">
        <w:tblPrEx>
          <w:tblCellMar>
            <w:top w:w="0" w:type="dxa"/>
            <w:bottom w:w="0" w:type="dxa"/>
          </w:tblCellMar>
        </w:tblPrEx>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59/2023/TT-BTC</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Thông tư số 59/2023/TT-BTC ngày 30/8/2023 của Bộ trưởng Bộ Tài chính quy định mức thu, chế độ thu, nộp quản lý và sử dụng phí trong lĩnh vực y tế</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30-08-2023</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Bộ trưởng Bộ tài chính</w:t>
            </w:r>
          </w:p>
        </w:tc>
      </w:tr>
      <w:tr w:rsidR="00787835">
        <w:tblPrEx>
          <w:tblCellMar>
            <w:top w:w="0" w:type="dxa"/>
            <w:bottom w:w="0" w:type="dxa"/>
          </w:tblCellMar>
        </w:tblPrEx>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43/2024/TT-BTC</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43/2024/TT-BTC</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28-06-2024</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Bộ Tài chính</w:t>
            </w:r>
          </w:p>
        </w:tc>
      </w:tr>
      <w:tr w:rsidR="00787835">
        <w:tblPrEx>
          <w:tblCellMar>
            <w:top w:w="0" w:type="dxa"/>
            <w:bottom w:w="0" w:type="dxa"/>
          </w:tblCellMar>
        </w:tblPrEx>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129/2024/NĐ-CP</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Nghị định sửa đổi, bổ sung một số Điều của Nghị định số 91/2016/NĐ-CP ngày 01 tháng 7 năm 2016 của Chính phủ về quản lý hóa chất, chế phẩm diệt côn trùng, diệt khuẩn dùng trong lĩnh</w:t>
            </w:r>
            <w:r>
              <w:rPr>
                <w:rFonts w:ascii="Times New Roman" w:eastAsia="Times New Roman" w:hAnsi="Times New Roman" w:cs="Times New Roman"/>
                <w:sz w:val="26"/>
              </w:rPr>
              <w:t xml:space="preserve">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10-10-2024</w:t>
            </w:r>
          </w:p>
        </w:tc>
        <w:tc>
          <w:tcPr>
            <w:tcW w:w="0" w:type="auto"/>
          </w:tcPr>
          <w:p w:rsidR="00787835" w:rsidRDefault="00787835"/>
          <w:p w:rsidR="00787835" w:rsidRDefault="006E6220">
            <w:pPr>
              <w:spacing w:after="0" w:line="276" w:lineRule="auto"/>
            </w:pPr>
            <w:r>
              <w:rPr>
                <w:rFonts w:ascii="Times New Roman" w:eastAsia="Times New Roman" w:hAnsi="Times New Roman" w:cs="Times New Roman"/>
                <w:sz w:val="26"/>
              </w:rPr>
              <w:t>Chính phủ</w:t>
            </w:r>
          </w:p>
        </w:tc>
      </w:tr>
    </w:tbl>
    <w:p w:rsidR="00787835" w:rsidRDefault="006E6220">
      <w:pPr>
        <w:spacing w:before="240" w:after="0" w:line="276" w:lineRule="auto"/>
        <w:jc w:val="both"/>
      </w:pPr>
      <w:r>
        <w:rPr>
          <w:rFonts w:ascii="Times New Roman" w:eastAsia="Times New Roman" w:hAnsi="Times New Roman" w:cs="Times New Roman"/>
          <w:b/>
          <w:sz w:val="26"/>
        </w:rPr>
        <w:t>Yêu cầu, điều kiện thực</w:t>
      </w:r>
      <w:r>
        <w:rPr>
          <w:rFonts w:ascii="Times New Roman" w:eastAsia="Times New Roman" w:hAnsi="Times New Roman" w:cs="Times New Roman"/>
          <w:b/>
          <w:sz w:val="26"/>
        </w:rPr>
        <w:t xml:space="preserve"> hiện: </w:t>
      </w:r>
      <w:r>
        <w:rPr>
          <w:rFonts w:ascii="Times New Roman" w:eastAsia="Times New Roman" w:hAnsi="Times New Roman" w:cs="Times New Roman"/>
          <w:sz w:val="26"/>
        </w:rPr>
        <w:t>Yêu cầu đối với hồ sơ công bố trực tuyến: theo quy định tại Điều 52 Nghị định số 91/2016/NĐ-CP. Điều kiện đối với cơ sở thực hiện kiểm nghiệm:  - Được công nhận phù hợp ISO/IEC 17025 (Khoản 1 Điều 2 Nghị định số 129/2024/NĐ-CP).  - Hoàn thành việc c</w:t>
      </w:r>
      <w:r>
        <w:rPr>
          <w:rFonts w:ascii="Times New Roman" w:eastAsia="Times New Roman" w:hAnsi="Times New Roman" w:cs="Times New Roman"/>
          <w:sz w:val="26"/>
        </w:rPr>
        <w:t>ông bố đủ điều kiện thực hiện kiểm nghiệm theo quy định tại Điều 12 Nghị định số 91/2024/NĐ-CP (Khoản 3 Điều 10 Nghị định số 91/2024/NĐ-CP).</w:t>
      </w:r>
    </w:p>
    <w:p w:rsidR="00787835" w:rsidRDefault="006E6220">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787835" w:rsidRDefault="006E6220">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78783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35"/>
    <w:rsid w:val="00012641"/>
    <w:rsid w:val="006E6220"/>
    <w:rsid w:val="0078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0D69"/>
  <w15:docId w15:val="{99C29F74-F70B-4DDB-A66C-E62FEE45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6AD8B84E-32A6-422D-BD5E-021B78E822D5}"/>
</file>

<file path=customXml/itemProps2.xml><?xml version="1.0" encoding="utf-8"?>
<ds:datastoreItem xmlns:ds="http://schemas.openxmlformats.org/officeDocument/2006/customXml" ds:itemID="{D04587CA-80F5-4753-A0A3-84994AB6BF41}"/>
</file>

<file path=customXml/itemProps3.xml><?xml version="1.0" encoding="utf-8"?>
<ds:datastoreItem xmlns:ds="http://schemas.openxmlformats.org/officeDocument/2006/customXml" ds:itemID="{8F64D0A9-BCB7-457F-AFE5-E061D3AA529F}"/>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2024-12-12T03:24:00Z</dcterms:created>
  <dcterms:modified xsi:type="dcterms:W3CDTF">2024-12-12T03:24:00Z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