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C8" w:rsidRDefault="001265CB">
      <w:pPr>
        <w:spacing w:after="300" w:line="276" w:lineRule="auto"/>
        <w:jc w:val="center"/>
      </w:pPr>
      <w:r>
        <w:rPr>
          <w:rFonts w:ascii="Times New Roman" w:eastAsia="Times New Roman" w:hAnsi="Times New Roman" w:cs="Times New Roman"/>
          <w:b/>
          <w:sz w:val="26"/>
        </w:rPr>
        <w:t>Chi tiết thủ tục hành chính</w:t>
      </w:r>
    </w:p>
    <w:p w:rsidR="002C31C8" w:rsidRDefault="001265C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1.002564</w:t>
      </w:r>
    </w:p>
    <w:p w:rsidR="002C31C8" w:rsidRDefault="001265C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3614/QĐ-BYT</w:t>
      </w:r>
    </w:p>
    <w:p w:rsidR="002C31C8" w:rsidRDefault="001265CB">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Cấp giấy xác nhận nội dung quảng cáo hóa chất, chế phẩm diệt côn trùng, diệt khuẩn dùng trong lĩnh vực gia dụng và y tế</w:t>
      </w:r>
    </w:p>
    <w:p w:rsidR="002C31C8" w:rsidRDefault="001265C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2C31C8" w:rsidRDefault="001265C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w:t>
      </w:r>
      <w:r>
        <w:rPr>
          <w:rFonts w:ascii="Times New Roman" w:eastAsia="Times New Roman" w:hAnsi="Times New Roman" w:cs="Times New Roman"/>
          <w:sz w:val="26"/>
        </w:rPr>
        <w:t>được luật giao quy định chi tiết</w:t>
      </w:r>
    </w:p>
    <w:p w:rsidR="002C31C8" w:rsidRDefault="001265C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2C31C8" w:rsidRDefault="001265CB">
      <w:pPr>
        <w:spacing w:after="0" w:line="276" w:lineRule="auto"/>
        <w:jc w:val="both"/>
      </w:pPr>
      <w:r>
        <w:rPr>
          <w:rFonts w:ascii="Times New Roman" w:eastAsia="Times New Roman" w:hAnsi="Times New Roman" w:cs="Times New Roman"/>
          <w:b/>
          <w:sz w:val="26"/>
        </w:rPr>
        <w:t xml:space="preserve">Trình tự thực hiện: </w:t>
      </w:r>
    </w:p>
    <w:p w:rsidR="002C31C8" w:rsidRDefault="002C31C8">
      <w:pPr>
        <w:shd w:val="clear" w:color="auto" w:fill="F2F6F9"/>
        <w:spacing w:before="120" w:after="0" w:line="276" w:lineRule="auto"/>
        <w:jc w:val="both"/>
      </w:pPr>
    </w:p>
    <w:p w:rsidR="00341098" w:rsidRDefault="001265C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Bước 1. Đơn vị đề nghị xác nhận nội dung quảng cáo nộp hồ sơ đến Sở Y tế nơi Đơn vị đặt trụ sở chính. </w:t>
      </w:r>
    </w:p>
    <w:p w:rsidR="00341098" w:rsidRDefault="001265C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Bước 2. </w:t>
      </w:r>
      <w:r>
        <w:rPr>
          <w:rFonts w:ascii="Times New Roman" w:eastAsia="Times New Roman" w:hAnsi="Times New Roman" w:cs="Times New Roman"/>
          <w:sz w:val="26"/>
        </w:rPr>
        <w:t>T</w:t>
      </w:r>
      <w:r>
        <w:rPr>
          <w:rFonts w:ascii="Times New Roman" w:eastAsia="Times New Roman" w:hAnsi="Times New Roman" w:cs="Times New Roman"/>
          <w:sz w:val="26"/>
        </w:rPr>
        <w:t>rường hợp hồ sơ chưa hợp lệ, trong thời gian 05 ngày làm việc kể t</w:t>
      </w:r>
      <w:r>
        <w:rPr>
          <w:rFonts w:ascii="Times New Roman" w:eastAsia="Times New Roman" w:hAnsi="Times New Roman" w:cs="Times New Roman"/>
          <w:sz w:val="26"/>
        </w:rPr>
        <w:t>ừ ngày nhận hồ sơ theo dấu tiếp nhận công văn đến của Sở Y tế, Sở Y tế có văn bản đề nghị đơn vị sửa đổi, bổ sung.</w:t>
      </w:r>
      <w:r>
        <w:rPr>
          <w:rFonts w:ascii="Times New Roman" w:eastAsia="Times New Roman" w:hAnsi="Times New Roman" w:cs="Times New Roman"/>
          <w:sz w:val="26"/>
        </w:rPr>
        <w:t xml:space="preserve"> Thời gian để đơn vị đề nghị xác nhận nội dung quảng cáo sửa đổi, bổ sung hoàn chỉnh hồ sơ theo yêu cầu tối đa là 90 ngày kể từ ngày nhận đượ</w:t>
      </w:r>
      <w:r>
        <w:rPr>
          <w:rFonts w:ascii="Times New Roman" w:eastAsia="Times New Roman" w:hAnsi="Times New Roman" w:cs="Times New Roman"/>
          <w:sz w:val="26"/>
        </w:rPr>
        <w:t xml:space="preserve">c văn bản thông báo sửa đổi, bổ sung của cơ quan tiếp nhận hồ sơ. Quá thời hạn này thì hồ sơ đề nghị xác nhận nội dung quảng cáo hết giá trị. </w:t>
      </w:r>
    </w:p>
    <w:p w:rsidR="002C31C8" w:rsidRDefault="001265CB">
      <w:pPr>
        <w:spacing w:after="0" w:line="276" w:lineRule="auto"/>
        <w:jc w:val="both"/>
      </w:pPr>
      <w:r>
        <w:rPr>
          <w:rFonts w:ascii="Times New Roman" w:eastAsia="Times New Roman" w:hAnsi="Times New Roman" w:cs="Times New Roman"/>
          <w:sz w:val="26"/>
        </w:rPr>
        <w:t xml:space="preserve">Bước 3. Trong thời gian </w:t>
      </w:r>
      <w:r w:rsidR="00341098">
        <w:rPr>
          <w:rFonts w:ascii="Times New Roman" w:eastAsia="Times New Roman" w:hAnsi="Times New Roman" w:cs="Times New Roman"/>
          <w:sz w:val="26"/>
        </w:rPr>
        <w:t>08</w:t>
      </w:r>
      <w:bookmarkStart w:id="0" w:name="_GoBack"/>
      <w:bookmarkEnd w:id="0"/>
      <w:r>
        <w:rPr>
          <w:rFonts w:ascii="Times New Roman" w:eastAsia="Times New Roman" w:hAnsi="Times New Roman" w:cs="Times New Roman"/>
          <w:sz w:val="26"/>
        </w:rPr>
        <w:t xml:space="preserve"> ngày làm việc kể từ ngày nhận đủ hồ sơ hợp lệ theo dấu tiếp nhận công văn đến của Sở Y </w:t>
      </w:r>
      <w:r>
        <w:rPr>
          <w:rFonts w:ascii="Times New Roman" w:eastAsia="Times New Roman" w:hAnsi="Times New Roman" w:cs="Times New Roman"/>
          <w:sz w:val="26"/>
        </w:rPr>
        <w:t>tế, Sở Y tế cấp giấy xác nhận nội dung quảng cáo. Trường hợp không cấp giấy xác nhận nội dung quảng cáo, Sở Y tế phải trả lời bằng văn bản và nêu rõ lý do không cấp.</w:t>
      </w:r>
    </w:p>
    <w:p w:rsidR="002C31C8" w:rsidRDefault="001265C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22"/>
        <w:gridCol w:w="1165"/>
        <w:gridCol w:w="1880"/>
        <w:gridCol w:w="5224"/>
      </w:tblGrid>
      <w:tr w:rsidR="002C31C8">
        <w:tblPrEx>
          <w:tblCellMar>
            <w:top w:w="0" w:type="dxa"/>
            <w:bottom w:w="0" w:type="dxa"/>
          </w:tblCellMar>
        </w:tblPrEx>
        <w:tc>
          <w:tcPr>
            <w:tcW w:w="15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Hình thức nộp</w:t>
            </w:r>
          </w:p>
        </w:tc>
        <w:tc>
          <w:tcPr>
            <w:tcW w:w="20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Phí, lệ phí</w:t>
            </w:r>
          </w:p>
        </w:tc>
        <w:tc>
          <w:tcPr>
            <w:tcW w:w="30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Mô tả</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Trực tiếp</w:t>
            </w:r>
          </w:p>
        </w:tc>
        <w:tc>
          <w:tcPr>
            <w:tcW w:w="0" w:type="auto"/>
          </w:tcPr>
          <w:p w:rsidR="002C31C8" w:rsidRDefault="002C31C8"/>
          <w:p w:rsidR="002C31C8" w:rsidRDefault="00341098">
            <w:pPr>
              <w:spacing w:after="0" w:line="276" w:lineRule="auto"/>
            </w:pPr>
            <w:r>
              <w:rPr>
                <w:rFonts w:ascii="Times New Roman" w:eastAsia="Times New Roman" w:hAnsi="Times New Roman" w:cs="Times New Roman"/>
                <w:sz w:val="26"/>
              </w:rPr>
              <w:t>08</w:t>
            </w:r>
            <w:r w:rsidR="001265CB">
              <w:rPr>
                <w:rFonts w:ascii="Times New Roman" w:eastAsia="Times New Roman" w:hAnsi="Times New Roman" w:cs="Times New Roman"/>
                <w:sz w:val="26"/>
              </w:rPr>
              <w:t xml:space="preserve"> Ngày làm việc</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Lệ phí : 420.000 Đồng</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10 ngày làm việc kể từ ngày nhận được hồ sơ đầy đủ, hợp lệ theo dấu tiếp nhận công văn đến của cơ quan tiếp nhận hồ sơ</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Trực tuyến</w:t>
            </w:r>
          </w:p>
        </w:tc>
        <w:tc>
          <w:tcPr>
            <w:tcW w:w="0" w:type="auto"/>
          </w:tcPr>
          <w:p w:rsidR="002C31C8" w:rsidRDefault="002C31C8"/>
          <w:p w:rsidR="002C31C8" w:rsidRDefault="00341098">
            <w:pPr>
              <w:spacing w:after="0" w:line="276" w:lineRule="auto"/>
            </w:pPr>
            <w:r>
              <w:rPr>
                <w:rFonts w:ascii="Times New Roman" w:eastAsia="Times New Roman" w:hAnsi="Times New Roman" w:cs="Times New Roman"/>
                <w:sz w:val="26"/>
              </w:rPr>
              <w:t>08</w:t>
            </w:r>
            <w:r w:rsidR="001265CB">
              <w:rPr>
                <w:rFonts w:ascii="Times New Roman" w:eastAsia="Times New Roman" w:hAnsi="Times New Roman" w:cs="Times New Roman"/>
                <w:sz w:val="26"/>
              </w:rPr>
              <w:t xml:space="preserve"> Ngày làm việc</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Lệ phí : 420.000 Đồng</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10 ngày làm việc kể từ ngày nhận được hồ</w:t>
            </w:r>
            <w:r>
              <w:rPr>
                <w:rFonts w:ascii="Times New Roman" w:eastAsia="Times New Roman" w:hAnsi="Times New Roman" w:cs="Times New Roman"/>
                <w:sz w:val="26"/>
              </w:rPr>
              <w:t xml:space="preserve"> sơ đầy đủ, hợp lệ theo dấu tiếp nhận công văn đến của cơ quan tiếp nhận hồ sơ</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lastRenderedPageBreak/>
              <w:t>Dịch vụ bưu chính</w:t>
            </w:r>
          </w:p>
        </w:tc>
        <w:tc>
          <w:tcPr>
            <w:tcW w:w="0" w:type="auto"/>
          </w:tcPr>
          <w:p w:rsidR="002C31C8" w:rsidRDefault="002C31C8"/>
          <w:p w:rsidR="002C31C8" w:rsidRDefault="00341098">
            <w:pPr>
              <w:spacing w:after="0" w:line="276" w:lineRule="auto"/>
            </w:pPr>
            <w:r>
              <w:rPr>
                <w:rFonts w:ascii="Times New Roman" w:eastAsia="Times New Roman" w:hAnsi="Times New Roman" w:cs="Times New Roman"/>
                <w:sz w:val="26"/>
              </w:rPr>
              <w:lastRenderedPageBreak/>
              <w:t>08</w:t>
            </w:r>
            <w:r w:rsidR="001265CB">
              <w:rPr>
                <w:rFonts w:ascii="Times New Roman" w:eastAsia="Times New Roman" w:hAnsi="Times New Roman" w:cs="Times New Roman"/>
                <w:sz w:val="26"/>
              </w:rPr>
              <w:t xml:space="preserve"> Ngày làm việc</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lastRenderedPageBreak/>
              <w:t>Lệ phí : 420.000 Đồng</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lastRenderedPageBreak/>
              <w:t>10 ngày làm việc kể từ ngày nhận được hồ sơ đầy đủ, hợp lệ theo dấu tiếp nhận công văn đến của cơ quan tiếp nhận hồ</w:t>
            </w:r>
            <w:r>
              <w:rPr>
                <w:rFonts w:ascii="Times New Roman" w:eastAsia="Times New Roman" w:hAnsi="Times New Roman" w:cs="Times New Roman"/>
                <w:sz w:val="26"/>
              </w:rPr>
              <w:t xml:space="preserve"> sơ</w:t>
            </w:r>
          </w:p>
        </w:tc>
      </w:tr>
    </w:tbl>
    <w:p w:rsidR="002C31C8" w:rsidRDefault="001265CB">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2C31C8" w:rsidRDefault="001265C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79"/>
        <w:gridCol w:w="2895"/>
        <w:gridCol w:w="837"/>
      </w:tblGrid>
      <w:tr w:rsidR="002C31C8">
        <w:tblPrEx>
          <w:tblCellMar>
            <w:top w:w="0" w:type="dxa"/>
            <w:bottom w:w="0" w:type="dxa"/>
          </w:tblCellMar>
        </w:tblPrEx>
        <w:tc>
          <w:tcPr>
            <w:tcW w:w="60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Tên giấy tờ</w:t>
            </w:r>
          </w:p>
        </w:tc>
        <w:tc>
          <w:tcPr>
            <w:tcW w:w="20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Mẫu đơn, tờ khai</w:t>
            </w:r>
          </w:p>
        </w:tc>
        <w:tc>
          <w:tcPr>
            <w:tcW w:w="20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Số lượng</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Văn bản đề nghị xác nhận nội dung quảng cáo theo quy định tại Phụ lục 01 ban hành kèm theo Thông tư 09/2015/TT-BYT;</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TT09_2015_TTBYT_Phu luc 01.doc</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 xml:space="preserve">Nội </w:t>
            </w:r>
            <w:r>
              <w:rPr>
                <w:rFonts w:ascii="Times New Roman" w:eastAsia="Times New Roman" w:hAnsi="Times New Roman" w:cs="Times New Roman"/>
                <w:sz w:val="26"/>
              </w:rPr>
              <w:t>dung đề nghị xác nhận quảng cáo: - Nếu quảng cáo trên báo nói, báo hình thì phải có 01 bản ghi nội dung quảng cáo dự kiến trong đĩa hình, đĩa âm thanh, file mềm kèm theo 03 bản kịch bản dự kiến quảng cáo, trong đó miêu tả rõ nội dung, phương tiện dự kiến q</w:t>
            </w:r>
            <w:r>
              <w:rPr>
                <w:rFonts w:ascii="Times New Roman" w:eastAsia="Times New Roman" w:hAnsi="Times New Roman" w:cs="Times New Roman"/>
                <w:sz w:val="26"/>
              </w:rPr>
              <w:t>uảng cáo, phần hình ảnh (đối với báo hình), phần lời, phần nhạc. - Nếu quảng cáo trên các phương tiện quảng cáo không phải báo nói, báo hình thì phải có 03 bản ma-két nội dung dự kiến quảng cáo in mầu kèm theo file mềm ghi nội dung dự kiến quảng cáo. - Nếu</w:t>
            </w:r>
            <w:r>
              <w:rPr>
                <w:rFonts w:ascii="Times New Roman" w:eastAsia="Times New Roman" w:hAnsi="Times New Roman" w:cs="Times New Roman"/>
                <w:sz w:val="26"/>
              </w:rPr>
              <w:t xml:space="preserve"> quảng cáo thông qua hội thảo, hội nghị, tổ chức sự kiện: ngoài các tài liệu quy định tại điểm này phải có các tài liệu: mẫu quảng cáo sử dụng trong chương trình đã được cơ quan có thẩm quyền phê duyệt còn hiệu lực (trong trường hợp mẫu quảng cáo đã được d</w:t>
            </w:r>
            <w:r>
              <w:rPr>
                <w:rFonts w:ascii="Times New Roman" w:eastAsia="Times New Roman" w:hAnsi="Times New Roman" w:cs="Times New Roman"/>
                <w:sz w:val="26"/>
              </w:rPr>
              <w:t>uyệt nội dung), chương trình có ghi rõ tên nội dung báo cáo, thời gian (ngày/tháng/năm), địa điểm tổ chức (địa chỉ cụ thể). nội dung bài báo cáo và tài liệu trình bày, phát cho người dự. bảng kê tên, chức danh khoa học, trình độ chuyên môn của báo cáo viên</w:t>
            </w:r>
            <w:r>
              <w:rPr>
                <w:rFonts w:ascii="Times New Roman" w:eastAsia="Times New Roman" w:hAnsi="Times New Roman" w:cs="Times New Roman"/>
                <w:sz w:val="26"/>
              </w:rPr>
              <w:t>.</w:t>
            </w:r>
          </w:p>
        </w:tc>
        <w:tc>
          <w:tcPr>
            <w:tcW w:w="0" w:type="auto"/>
          </w:tcPr>
          <w:p w:rsidR="002C31C8" w:rsidRDefault="002C31C8"/>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 xml:space="preserve">Mẫu nhãn chế phẩm hoặc mẫu nhãn chế phẩm đã được Bộ Y tế (Cục Quản lý Môi trường y tế) chấp </w:t>
            </w:r>
            <w:r>
              <w:rPr>
                <w:rFonts w:ascii="Times New Roman" w:eastAsia="Times New Roman" w:hAnsi="Times New Roman" w:cs="Times New Roman"/>
                <w:sz w:val="26"/>
              </w:rPr>
              <w:lastRenderedPageBreak/>
              <w:t>thuận trong hồ sơ đăng ký lưu hành chế phẩm.</w:t>
            </w:r>
          </w:p>
        </w:tc>
        <w:tc>
          <w:tcPr>
            <w:tcW w:w="0" w:type="auto"/>
          </w:tcPr>
          <w:p w:rsidR="002C31C8" w:rsidRDefault="002C31C8"/>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 xml:space="preserve">Bản chính: </w:t>
            </w:r>
            <w:r>
              <w:rPr>
                <w:rFonts w:ascii="Times New Roman" w:eastAsia="Times New Roman" w:hAnsi="Times New Roman" w:cs="Times New Roman"/>
                <w:sz w:val="26"/>
              </w:rPr>
              <w:lastRenderedPageBreak/>
              <w:t>1</w:t>
            </w:r>
            <w:r>
              <w:rPr>
                <w:rFonts w:ascii="Times New Roman" w:eastAsia="Times New Roman" w:hAnsi="Times New Roman" w:cs="Times New Roman"/>
                <w:sz w:val="26"/>
              </w:rPr>
              <w:br/>
              <w:t>Bản sao: 0</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 xml:space="preserve">Các yêu cầu khác đối với hồ sơ: a) Trường hợp đơn vị đề nghị </w:t>
            </w:r>
            <w:r>
              <w:rPr>
                <w:rFonts w:ascii="Times New Roman" w:eastAsia="Times New Roman" w:hAnsi="Times New Roman" w:cs="Times New Roman"/>
                <w:sz w:val="26"/>
              </w:rPr>
              <w:t>xác nhận nội dung quảng cáo là đơn vị được ủy quyền thì phải có các giấy tờ sau đây: - Văn bản ủy quyền hợp lệ. - Giấy chứng nhận đăng ký kinh doanh hoặc Giấy phép thành lập Văn phòng đại diện của thương nhân nước ngoài của đơn vị được ủy quyền. b) Tài liệ</w:t>
            </w:r>
            <w:r>
              <w:rPr>
                <w:rFonts w:ascii="Times New Roman" w:eastAsia="Times New Roman" w:hAnsi="Times New Roman" w:cs="Times New Roman"/>
                <w:sz w:val="26"/>
              </w:rPr>
              <w:t>u tham khảo, chứng minh, xác thực thông tin trong nội dung quảng cáo: - Các tài liệu bằng tiếng Anh phải dịch ra tiếng Việt kèm theo tài liệu gốc bằng tiếng Anh. Bản dịch tiếng Việt phải được đóng dấu xác nhận của đơn vị đề nghị xác nhận nội dung quảng cáo</w:t>
            </w:r>
            <w:r>
              <w:rPr>
                <w:rFonts w:ascii="Times New Roman" w:eastAsia="Times New Roman" w:hAnsi="Times New Roman" w:cs="Times New Roman"/>
                <w:sz w:val="26"/>
              </w:rPr>
              <w:t>. - Các tài liệu bằng tiếng nước ngoài không phải là tiếng Anh phải dịch ra tiếng Việt và kèm theo tài liệu gốc bằng tiếng nước ngoài. Bản dịch tiếng Việt phải được công chứng theo quy định của pháp luật. c) Các tài liệu trong hồ sơ được in rõ ràng, sắp xế</w:t>
            </w:r>
            <w:r>
              <w:rPr>
                <w:rFonts w:ascii="Times New Roman" w:eastAsia="Times New Roman" w:hAnsi="Times New Roman" w:cs="Times New Roman"/>
                <w:sz w:val="26"/>
              </w:rPr>
              <w:t xml:space="preserve">p theo trình tự quy định tại các điều của Thông tư số 09/2015/TT-BYT, giữa các phần có phân cách bằng giấy màu, có trang bìa và danh mục tài liệu. d) Các giấy tờ trong hồ sơ đề nghị xác nhận nội dung quảng cáo phải còn hiệu lực, là bản sao chứng thực hoặc </w:t>
            </w:r>
            <w:r>
              <w:rPr>
                <w:rFonts w:ascii="Times New Roman" w:eastAsia="Times New Roman" w:hAnsi="Times New Roman" w:cs="Times New Roman"/>
                <w:sz w:val="26"/>
              </w:rPr>
              <w:t xml:space="preserve">bản sao có đóng dấu của đơn vị đề nghị xác nhận nội dung quảng cáo. Các tài liệu trong hồ sơ phải có dấu, dấu giáp lai của đơn vị đề nghị xác nhận nội dung quảng cáo. đ) Mẫu nội dung quảng cáo được trình bày trên khổ giấy A4. Mẫu hình thức quảng cáo ngoài </w:t>
            </w:r>
            <w:r>
              <w:rPr>
                <w:rFonts w:ascii="Times New Roman" w:eastAsia="Times New Roman" w:hAnsi="Times New Roman" w:cs="Times New Roman"/>
                <w:sz w:val="26"/>
              </w:rPr>
              <w:t>trời khổ lớn có thể trình bày trên khổ giấy A3 hoặc khổ giấy khác và ghi rõ tỷ lệ kích thước so với kích thước thật.</w:t>
            </w:r>
          </w:p>
        </w:tc>
        <w:tc>
          <w:tcPr>
            <w:tcW w:w="0" w:type="auto"/>
          </w:tcPr>
          <w:p w:rsidR="002C31C8" w:rsidRDefault="002C31C8"/>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Giấy chứng nhận đăng ký lưu hành hóa chất, chế phẩm diệt côn trùng, diệt khuẩn</w:t>
            </w:r>
          </w:p>
        </w:tc>
        <w:tc>
          <w:tcPr>
            <w:tcW w:w="0" w:type="auto"/>
          </w:tcPr>
          <w:p w:rsidR="002C31C8" w:rsidRDefault="002C31C8"/>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 xml:space="preserve">Bản </w:t>
            </w:r>
            <w:r>
              <w:rPr>
                <w:rFonts w:ascii="Times New Roman" w:eastAsia="Times New Roman" w:hAnsi="Times New Roman" w:cs="Times New Roman"/>
                <w:sz w:val="26"/>
              </w:rPr>
              <w:lastRenderedPageBreak/>
              <w:t>sao: 1</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Giấy</w:t>
            </w:r>
            <w:r>
              <w:rPr>
                <w:rFonts w:ascii="Times New Roman" w:eastAsia="Times New Roman" w:hAnsi="Times New Roman" w:cs="Times New Roman"/>
                <w:sz w:val="26"/>
              </w:rPr>
              <w:t xml:space="preserve"> chứng nhận đăng ký kinh doanh của doanh nghiệp hoặc giấy phép thành lập văn phòng đại diện của thương nhân nước ngoài</w:t>
            </w:r>
          </w:p>
        </w:tc>
        <w:tc>
          <w:tcPr>
            <w:tcW w:w="0" w:type="auto"/>
          </w:tcPr>
          <w:p w:rsidR="002C31C8" w:rsidRDefault="002C31C8"/>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2C31C8" w:rsidRDefault="001265C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w:t>
      </w:r>
      <w:r>
        <w:rPr>
          <w:rFonts w:ascii="Times New Roman" w:eastAsia="Times New Roman" w:hAnsi="Times New Roman" w:cs="Times New Roman"/>
          <w:sz w:val="26"/>
        </w:rPr>
        <w:t xml:space="preserve"> HTX), Hợp tác xã</w:t>
      </w:r>
    </w:p>
    <w:p w:rsidR="002C31C8" w:rsidRDefault="001265C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Y tế</w:t>
      </w:r>
    </w:p>
    <w:p w:rsidR="002C31C8" w:rsidRDefault="001265C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2C31C8" w:rsidRDefault="001265C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2C31C8" w:rsidRDefault="001265C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C31C8" w:rsidRDefault="001265C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C31C8" w:rsidRDefault="001265C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Giấy xác nhận nội dung quảng </w:t>
      </w:r>
      <w:r>
        <w:rPr>
          <w:rFonts w:ascii="Times New Roman" w:eastAsia="Times New Roman" w:hAnsi="Times New Roman" w:cs="Times New Roman"/>
          <w:sz w:val="26"/>
        </w:rPr>
        <w:t>cáo</w:t>
      </w:r>
    </w:p>
    <w:p w:rsidR="002C31C8" w:rsidRDefault="001265C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52"/>
        <w:gridCol w:w="5886"/>
        <w:gridCol w:w="756"/>
        <w:gridCol w:w="1117"/>
      </w:tblGrid>
      <w:tr w:rsidR="002C31C8">
        <w:tblPrEx>
          <w:tblCellMar>
            <w:top w:w="0" w:type="dxa"/>
            <w:bottom w:w="0" w:type="dxa"/>
          </w:tblCellMar>
        </w:tblPrEx>
        <w:tc>
          <w:tcPr>
            <w:tcW w:w="20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Số ký hiệu</w:t>
            </w:r>
          </w:p>
        </w:tc>
        <w:tc>
          <w:tcPr>
            <w:tcW w:w="35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Trích yếu</w:t>
            </w:r>
          </w:p>
        </w:tc>
        <w:tc>
          <w:tcPr>
            <w:tcW w:w="15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Ngày ban hành</w:t>
            </w:r>
          </w:p>
        </w:tc>
        <w:tc>
          <w:tcPr>
            <w:tcW w:w="3000" w:type="dxa"/>
          </w:tcPr>
          <w:p w:rsidR="002C31C8" w:rsidRDefault="002C31C8"/>
          <w:p w:rsidR="002C31C8" w:rsidRDefault="001265CB">
            <w:pPr>
              <w:spacing w:after="0" w:line="276" w:lineRule="auto"/>
              <w:jc w:val="center"/>
            </w:pPr>
            <w:r>
              <w:rPr>
                <w:rFonts w:ascii="Times New Roman" w:eastAsia="Times New Roman" w:hAnsi="Times New Roman" w:cs="Times New Roman"/>
                <w:b/>
                <w:sz w:val="26"/>
              </w:rPr>
              <w:t>Cơ quan ban hành</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16/2012/QH13</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Luật 16/2012/QH13-Quảng cáo</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21-06-2012</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Quốc Hội</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09/2015/TT-BYT</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 xml:space="preserve">Thông tư 09/2015/TT-BYT - Quy định về xác nhận nội dung quảng cáo đối với sản phẩm, hàng hóa, </w:t>
            </w:r>
            <w:r>
              <w:rPr>
                <w:rFonts w:ascii="Times New Roman" w:eastAsia="Times New Roman" w:hAnsi="Times New Roman" w:cs="Times New Roman"/>
                <w:sz w:val="26"/>
              </w:rPr>
              <w:t>dịch vụ đặc biệt thuộc lĩnh vực quản lý của Bộ Y tế</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25-05-2015</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Bộ Y tế</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181/2013/NĐ-CP</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Nghị định 181/2013/NĐ-CP - Quy định chi tiết thi hành một số điều của Luật Quảng Cáo</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14-11-2013</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Chính phủ</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06/2007/QH12</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Luật 06/2007/QH12 - Hóa chất</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21-11-2007</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Quốc Hội</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59/2023/TT-BTC</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 xml:space="preserve">Thông tư số 59/2023/TT-BTC ngày 30/8/2023 của Bộ trưởng Bộ Tài chính quy định mức thu, chế độ thu, nộp </w:t>
            </w:r>
            <w:r>
              <w:rPr>
                <w:rFonts w:ascii="Times New Roman" w:eastAsia="Times New Roman" w:hAnsi="Times New Roman" w:cs="Times New Roman"/>
                <w:sz w:val="26"/>
              </w:rPr>
              <w:lastRenderedPageBreak/>
              <w:t>quản lý và sử dụng phí trong lĩnh vực y tế</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30-08-2023</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 xml:space="preserve">Bộ trưởng Bộ tài </w:t>
            </w:r>
            <w:r>
              <w:rPr>
                <w:rFonts w:ascii="Times New Roman" w:eastAsia="Times New Roman" w:hAnsi="Times New Roman" w:cs="Times New Roman"/>
                <w:sz w:val="26"/>
              </w:rPr>
              <w:lastRenderedPageBreak/>
              <w:t>chính</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43/2024/TT-BTC</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43/2024/TT-BTC</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28-06-2024</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Bộ Tài chính</w:t>
            </w:r>
          </w:p>
        </w:tc>
      </w:tr>
      <w:tr w:rsidR="002C31C8">
        <w:tblPrEx>
          <w:tblCellMar>
            <w:top w:w="0" w:type="dxa"/>
            <w:bottom w:w="0" w:type="dxa"/>
          </w:tblCellMar>
        </w:tblPrEx>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20/2024/TT-BYT</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 xml:space="preserve">Thông tư sửa đổi, bổ sung một số điều của Thông tư số 09/2015/TT-BYT ngày 25 tháng 5 năm 2015 của Bộ trưởng Bộ Y tế quy định về xác nhận nội dung quảng cáo đối với sản phẩm, hàng hóa, dịch vụ đặc biệt thuộc lĩnh vực quản lý </w:t>
            </w:r>
            <w:r>
              <w:rPr>
                <w:rFonts w:ascii="Times New Roman" w:eastAsia="Times New Roman" w:hAnsi="Times New Roman" w:cs="Times New Roman"/>
                <w:sz w:val="26"/>
              </w:rPr>
              <w:t>của Bộ Y tế.</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14-10-2024</w:t>
            </w:r>
          </w:p>
        </w:tc>
        <w:tc>
          <w:tcPr>
            <w:tcW w:w="0" w:type="auto"/>
          </w:tcPr>
          <w:p w:rsidR="002C31C8" w:rsidRDefault="002C31C8"/>
          <w:p w:rsidR="002C31C8" w:rsidRDefault="001265CB">
            <w:pPr>
              <w:spacing w:after="0" w:line="276" w:lineRule="auto"/>
            </w:pPr>
            <w:r>
              <w:rPr>
                <w:rFonts w:ascii="Times New Roman" w:eastAsia="Times New Roman" w:hAnsi="Times New Roman" w:cs="Times New Roman"/>
                <w:sz w:val="26"/>
              </w:rPr>
              <w:t>Bộ Y tế</w:t>
            </w:r>
          </w:p>
        </w:tc>
      </w:tr>
    </w:tbl>
    <w:p w:rsidR="002C31C8" w:rsidRDefault="001265CB">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Điều 4 Thông tư số 09/2015/TT-BYT: Điều kiện chung để xác nhận nội dung quảng cáo 1. Nội dung quảng cáo phải bảo đảm đúng các quy định của pháp luật về quảng cáo, không có hành vi bị cấm quy </w:t>
      </w:r>
      <w:r>
        <w:rPr>
          <w:rFonts w:ascii="Times New Roman" w:eastAsia="Times New Roman" w:hAnsi="Times New Roman" w:cs="Times New Roman"/>
          <w:sz w:val="26"/>
        </w:rPr>
        <w:t>định tại Điều 8 của Luật quảng cáo. 2. Tiếng nói, chữ viết, hình ảnh trong quảng cáo phải bảo đảm ngắn gọn, thông dụng, đúng quy định tại Điều 18 của Luật quảng cáo. Cỡ chữ nhỏ nhất trong nội dung quảng cáo phải bảo đảm tỷ lệ đủ lớn để có thể đọc được tron</w:t>
      </w:r>
      <w:r>
        <w:rPr>
          <w:rFonts w:ascii="Times New Roman" w:eastAsia="Times New Roman" w:hAnsi="Times New Roman" w:cs="Times New Roman"/>
          <w:sz w:val="26"/>
        </w:rPr>
        <w:t>g điều kiện bình thường và không được nhỏ hơn tỷ lệ tương đương cỡ chữ Vntime hoặc Times New Roman 12 trên khổ giấy A4. Điều 8 Thông tư số 09/2015/TT-BYT: Điều kiện xác nhận nội dung quảng cáo hóa chất, chế phẩm diệt côn trùng, diệt khuẩn dùng trong lĩnh v</w:t>
      </w:r>
      <w:r>
        <w:rPr>
          <w:rFonts w:ascii="Times New Roman" w:eastAsia="Times New Roman" w:hAnsi="Times New Roman" w:cs="Times New Roman"/>
          <w:sz w:val="26"/>
        </w:rPr>
        <w:t>ực gia dụng và y tế 1. Phải đủ điều kiện quảng cáo quy định tại Điểm c Khoản 4 Điều 20 của Luật quảng cáo. 2. Nội dung quảng cáo phải theo đúng quy định tại Điều 6 Nghị định số 181/2013/NĐ-CP. 3. Có đủ hồ sơ theo quy định tại Điều 17 Thông tư này. 4. Đơn v</w:t>
      </w:r>
      <w:r>
        <w:rPr>
          <w:rFonts w:ascii="Times New Roman" w:eastAsia="Times New Roman" w:hAnsi="Times New Roman" w:cs="Times New Roman"/>
          <w:sz w:val="26"/>
        </w:rPr>
        <w:t xml:space="preserve">ị đề nghị xác nhận nội dung quảng cáo là đơn vị đứng tên trên giấy chứng nhận đăng ký lưu hành sản phẩm hoặc đơn vị có tư cách pháp nhân được đơn vị đứng tên trên giấy chứng nhận đăng ký lưu hành sản phẩm ủy quyền bằng văn bản. Khoản 6 Điều 20 Thông tư số </w:t>
      </w:r>
      <w:r>
        <w:rPr>
          <w:rFonts w:ascii="Times New Roman" w:eastAsia="Times New Roman" w:hAnsi="Times New Roman" w:cs="Times New Roman"/>
          <w:sz w:val="26"/>
        </w:rPr>
        <w:t>09/2015/TT-BYT: Thủ tục cấp giấy xác nhận nội dung quảng cáo  Thủ tục đăng ký xác nhận nội dung quảng cáo được thực hiện lại từ đầu trong các trường hợp sau đây: a) Đơn vị đề nghị xác nhận nội dung quảng cáo sửa đổi, bổ sung hồ sơ không theo đúng văn bản đ</w:t>
      </w:r>
      <w:r>
        <w:rPr>
          <w:rFonts w:ascii="Times New Roman" w:eastAsia="Times New Roman" w:hAnsi="Times New Roman" w:cs="Times New Roman"/>
          <w:sz w:val="26"/>
        </w:rPr>
        <w:t>ề nghị sửa đổi, bổ sung của cơ quan tiếp nhận hồ sơ. b) Đơn vị đề nghị xác nhận nội dung quảng cáo sửa đổi, bổ sung hồ sơ không theo đúng thời hạn quy định tại Khoản 2 Điều 20 Thông tư số 09/2015/TT-BYT.</w:t>
      </w:r>
    </w:p>
    <w:p w:rsidR="002C31C8" w:rsidRDefault="001265CB">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C31C8" w:rsidRDefault="001265C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w:t>
      </w:r>
      <w:r>
        <w:rPr>
          <w:rFonts w:ascii="Times New Roman" w:eastAsia="Times New Roman" w:hAnsi="Times New Roman" w:cs="Times New Roman"/>
          <w:sz w:val="26"/>
        </w:rPr>
        <w:t>n</w:t>
      </w:r>
    </w:p>
    <w:sectPr w:rsidR="002C31C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C8"/>
    <w:rsid w:val="001265CB"/>
    <w:rsid w:val="002C31C8"/>
    <w:rsid w:val="0034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A0CD"/>
  <w15:docId w15:val="{56B5B3B0-348A-4454-B525-C804810E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0F628AF6-086F-43F3-906D-53075B37AE97}"/>
</file>

<file path=customXml/itemProps2.xml><?xml version="1.0" encoding="utf-8"?>
<ds:datastoreItem xmlns:ds="http://schemas.openxmlformats.org/officeDocument/2006/customXml" ds:itemID="{C606F0DC-B16C-4367-BE32-B3DB5FB0F241}"/>
</file>

<file path=customXml/itemProps3.xml><?xml version="1.0" encoding="utf-8"?>
<ds:datastoreItem xmlns:ds="http://schemas.openxmlformats.org/officeDocument/2006/customXml" ds:itemID="{66BFBA49-2EB1-4F64-AC30-B6ABCD9FB8F8}"/>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2024-12-13T08:32:00Z</dcterms:created>
  <dcterms:modified xsi:type="dcterms:W3CDTF">2024-12-13T08:32:00Z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