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0A6" w:rsidRDefault="00D0774E">
      <w:pPr>
        <w:spacing w:after="300" w:line="276" w:lineRule="auto"/>
        <w:jc w:val="center"/>
      </w:pPr>
      <w:r>
        <w:rPr>
          <w:rFonts w:ascii="Times New Roman" w:eastAsia="Times New Roman" w:hAnsi="Times New Roman" w:cs="Times New Roman"/>
          <w:b/>
          <w:sz w:val="26"/>
        </w:rPr>
        <w:t>Chi tiết thủ tục hành chính</w:t>
      </w:r>
    </w:p>
    <w:p w:rsidR="007420A6" w:rsidRDefault="00D0774E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Mã thủ tục: </w:t>
      </w:r>
      <w:r>
        <w:rPr>
          <w:rFonts w:ascii="Times New Roman" w:eastAsia="Times New Roman" w:hAnsi="Times New Roman" w:cs="Times New Roman"/>
          <w:sz w:val="26"/>
        </w:rPr>
        <w:t>1.001178</w:t>
      </w:r>
    </w:p>
    <w:p w:rsidR="007420A6" w:rsidRDefault="00D0774E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Số quyết định: </w:t>
      </w:r>
      <w:r>
        <w:rPr>
          <w:rFonts w:ascii="Times New Roman" w:eastAsia="Times New Roman" w:hAnsi="Times New Roman" w:cs="Times New Roman"/>
          <w:sz w:val="26"/>
        </w:rPr>
        <w:t>3614/QĐ-BYT</w:t>
      </w:r>
    </w:p>
    <w:p w:rsidR="007420A6" w:rsidRDefault="00D0774E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Tên thủ tục: </w:t>
      </w:r>
      <w:bookmarkStart w:id="0" w:name="_GoBack"/>
      <w:r w:rsidR="009E1959">
        <w:rPr>
          <w:rFonts w:ascii="Times New Roman" w:eastAsia="Times New Roman" w:hAnsi="Times New Roman" w:cs="Times New Roman"/>
          <w:sz w:val="26"/>
        </w:rPr>
        <w:t>Cấp lại giấy xác nhận nội dung quảng cáo hóa chất, chế phẩm diệt côn trùng, diệt khuẩn dùng trong lĩnh vực gia dụng và y tế trong trường hợp hết hiệu lực tại Khoản 2 Điều 21 Thông tư số 09/2015/TT-BYT</w:t>
      </w:r>
      <w:bookmarkEnd w:id="0"/>
    </w:p>
    <w:p w:rsidR="007420A6" w:rsidRDefault="00D0774E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Cấp thực hiện: </w:t>
      </w:r>
      <w:r>
        <w:rPr>
          <w:rFonts w:ascii="Times New Roman" w:eastAsia="Times New Roman" w:hAnsi="Times New Roman" w:cs="Times New Roman"/>
          <w:sz w:val="26"/>
        </w:rPr>
        <w:t>Cấp Tỉnh</w:t>
      </w:r>
    </w:p>
    <w:p w:rsidR="007420A6" w:rsidRDefault="00D0774E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Loại thủ tục: </w:t>
      </w:r>
      <w:r>
        <w:rPr>
          <w:rFonts w:ascii="Times New Roman" w:eastAsia="Times New Roman" w:hAnsi="Times New Roman" w:cs="Times New Roman"/>
          <w:sz w:val="26"/>
        </w:rPr>
        <w:t>TTHC được luật giao quy định chi tiết</w:t>
      </w:r>
    </w:p>
    <w:p w:rsidR="007420A6" w:rsidRDefault="00D0774E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Lĩnh vực: </w:t>
      </w:r>
      <w:r>
        <w:rPr>
          <w:rFonts w:ascii="Times New Roman" w:eastAsia="Times New Roman" w:hAnsi="Times New Roman" w:cs="Times New Roman"/>
          <w:sz w:val="26"/>
        </w:rPr>
        <w:t>Y tế Dự phòng</w:t>
      </w:r>
    </w:p>
    <w:p w:rsidR="007420A6" w:rsidRDefault="00D0774E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Trình tự thực hiện: </w:t>
      </w:r>
    </w:p>
    <w:p w:rsidR="007420A6" w:rsidRDefault="007420A6">
      <w:pPr>
        <w:shd w:val="clear" w:color="auto" w:fill="F2F6F9"/>
        <w:spacing w:before="120" w:after="0" w:line="276" w:lineRule="auto"/>
        <w:jc w:val="both"/>
      </w:pPr>
    </w:p>
    <w:p w:rsidR="007420A6" w:rsidRDefault="00D0774E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6"/>
        </w:rPr>
        <w:t>Bước 1. Đơn vị đề nghị cấp lại giấy xác nhận nội dung quảng cáo nộp hồ sơ đến Sở Y tế nơi đơn vị đặt trụ sở chính. Bước 2. Trong thời hạn 0</w:t>
      </w:r>
      <w:r w:rsidR="00A145F1">
        <w:rPr>
          <w:rFonts w:ascii="Times New Roman" w:eastAsia="Times New Roman" w:hAnsi="Times New Roman" w:cs="Times New Roman"/>
          <w:sz w:val="26"/>
        </w:rPr>
        <w:t>3</w:t>
      </w:r>
      <w:r>
        <w:rPr>
          <w:rFonts w:ascii="Times New Roman" w:eastAsia="Times New Roman" w:hAnsi="Times New Roman" w:cs="Times New Roman"/>
          <w:sz w:val="26"/>
        </w:rPr>
        <w:t xml:space="preserve"> ngày làm việc kể từ ngày nhận được văn bản đề nghị theo dấu tiếp nhận công văn đến Sở Y tế, Sở Y tế xem xét cấp lại cho Đơn vị. Trường hợp từ chối cấp lại, Sở Y tế phải có văn bản thông báo nêu rõ lý do.</w:t>
      </w:r>
    </w:p>
    <w:p w:rsidR="007420A6" w:rsidRDefault="00D0774E">
      <w:pPr>
        <w:spacing w:before="240"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Cách thức thực hiện: 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1"/>
        <w:gridCol w:w="1184"/>
        <w:gridCol w:w="1674"/>
        <w:gridCol w:w="5392"/>
      </w:tblGrid>
      <w:tr w:rsidR="007420A6">
        <w:tc>
          <w:tcPr>
            <w:tcW w:w="1500" w:type="dxa"/>
          </w:tcPr>
          <w:p w:rsidR="007420A6" w:rsidRDefault="007420A6"/>
          <w:p w:rsidR="007420A6" w:rsidRDefault="00D0774E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Hình thức nộp</w:t>
            </w:r>
          </w:p>
        </w:tc>
        <w:tc>
          <w:tcPr>
            <w:tcW w:w="2000" w:type="dxa"/>
          </w:tcPr>
          <w:p w:rsidR="007420A6" w:rsidRDefault="007420A6"/>
          <w:p w:rsidR="007420A6" w:rsidRDefault="00D0774E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Thời hạn giải quyết</w:t>
            </w:r>
          </w:p>
        </w:tc>
        <w:tc>
          <w:tcPr>
            <w:tcW w:w="3500" w:type="dxa"/>
          </w:tcPr>
          <w:p w:rsidR="007420A6" w:rsidRDefault="007420A6"/>
          <w:p w:rsidR="007420A6" w:rsidRDefault="00D0774E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Phí, lệ phí</w:t>
            </w:r>
          </w:p>
        </w:tc>
        <w:tc>
          <w:tcPr>
            <w:tcW w:w="3000" w:type="dxa"/>
          </w:tcPr>
          <w:p w:rsidR="007420A6" w:rsidRDefault="007420A6"/>
          <w:p w:rsidR="007420A6" w:rsidRDefault="00D0774E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Mô tả</w:t>
            </w:r>
          </w:p>
        </w:tc>
      </w:tr>
      <w:tr w:rsidR="007420A6">
        <w:tc>
          <w:tcPr>
            <w:tcW w:w="0" w:type="auto"/>
          </w:tcPr>
          <w:p w:rsidR="007420A6" w:rsidRDefault="007420A6"/>
          <w:p w:rsidR="007420A6" w:rsidRDefault="00D0774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Trực tiếp</w:t>
            </w:r>
          </w:p>
        </w:tc>
        <w:tc>
          <w:tcPr>
            <w:tcW w:w="0" w:type="auto"/>
          </w:tcPr>
          <w:p w:rsidR="007420A6" w:rsidRDefault="007420A6"/>
          <w:p w:rsidR="007420A6" w:rsidRDefault="00D0774E" w:rsidP="00A145F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0</w:t>
            </w:r>
            <w:r w:rsidR="00A145F1">
              <w:rPr>
                <w:rFonts w:ascii="Times New Roman" w:eastAsia="Times New Roman" w:hAnsi="Times New Roman" w:cs="Times New Roman"/>
                <w:sz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Ngày làm việc</w:t>
            </w:r>
          </w:p>
        </w:tc>
        <w:tc>
          <w:tcPr>
            <w:tcW w:w="0" w:type="auto"/>
          </w:tcPr>
          <w:p w:rsidR="007420A6" w:rsidRDefault="007420A6"/>
          <w:p w:rsidR="007420A6" w:rsidRDefault="007420A6">
            <w:pPr>
              <w:spacing w:after="0" w:line="276" w:lineRule="auto"/>
            </w:pPr>
          </w:p>
        </w:tc>
        <w:tc>
          <w:tcPr>
            <w:tcW w:w="0" w:type="auto"/>
          </w:tcPr>
          <w:p w:rsidR="007420A6" w:rsidRDefault="007420A6"/>
          <w:p w:rsidR="007420A6" w:rsidRDefault="00D0774E" w:rsidP="00A145F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0</w:t>
            </w:r>
            <w:r w:rsidR="00A145F1">
              <w:rPr>
                <w:rFonts w:ascii="Times New Roman" w:eastAsia="Times New Roman" w:hAnsi="Times New Roman" w:cs="Times New Roman"/>
                <w:sz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ngày làm việc kể từ ngày nhận được hồ sơ đầy đủ, hợp lệ theo dấu tiếp nhận công văn đến của cơ quan tiếp nhận hồ sơ</w:t>
            </w:r>
          </w:p>
        </w:tc>
      </w:tr>
      <w:tr w:rsidR="007420A6">
        <w:tc>
          <w:tcPr>
            <w:tcW w:w="0" w:type="auto"/>
          </w:tcPr>
          <w:p w:rsidR="007420A6" w:rsidRDefault="007420A6"/>
          <w:p w:rsidR="007420A6" w:rsidRDefault="00D0774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Trực tuyến</w:t>
            </w:r>
          </w:p>
        </w:tc>
        <w:tc>
          <w:tcPr>
            <w:tcW w:w="0" w:type="auto"/>
          </w:tcPr>
          <w:p w:rsidR="007420A6" w:rsidRDefault="007420A6"/>
          <w:p w:rsidR="007420A6" w:rsidRDefault="00D0774E" w:rsidP="00A145F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0</w:t>
            </w:r>
            <w:r w:rsidR="00A145F1">
              <w:rPr>
                <w:rFonts w:ascii="Times New Roman" w:eastAsia="Times New Roman" w:hAnsi="Times New Roman" w:cs="Times New Roman"/>
                <w:sz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Ngày làm việc</w:t>
            </w:r>
          </w:p>
        </w:tc>
        <w:tc>
          <w:tcPr>
            <w:tcW w:w="0" w:type="auto"/>
          </w:tcPr>
          <w:p w:rsidR="007420A6" w:rsidRDefault="007420A6"/>
          <w:p w:rsidR="007420A6" w:rsidRDefault="007420A6">
            <w:pPr>
              <w:spacing w:after="0" w:line="276" w:lineRule="auto"/>
            </w:pPr>
          </w:p>
        </w:tc>
        <w:tc>
          <w:tcPr>
            <w:tcW w:w="0" w:type="auto"/>
          </w:tcPr>
          <w:p w:rsidR="007420A6" w:rsidRDefault="007420A6"/>
          <w:p w:rsidR="007420A6" w:rsidRDefault="00D0774E" w:rsidP="00A145F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0</w:t>
            </w:r>
            <w:r w:rsidR="00A145F1">
              <w:rPr>
                <w:rFonts w:ascii="Times New Roman" w:eastAsia="Times New Roman" w:hAnsi="Times New Roman" w:cs="Times New Roman"/>
                <w:sz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ngày làm việc kể từ ngày nhận được hồ sơ đầy đủ, hợp lệ theo dấu tiếp nhận công văn đến của cơ quan tiếp nhận hồ sơ</w:t>
            </w:r>
          </w:p>
        </w:tc>
      </w:tr>
      <w:tr w:rsidR="007420A6">
        <w:tc>
          <w:tcPr>
            <w:tcW w:w="0" w:type="auto"/>
          </w:tcPr>
          <w:p w:rsidR="007420A6" w:rsidRDefault="007420A6"/>
          <w:p w:rsidR="007420A6" w:rsidRDefault="00D0774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Dịch vụ bưu chính</w:t>
            </w:r>
          </w:p>
        </w:tc>
        <w:tc>
          <w:tcPr>
            <w:tcW w:w="0" w:type="auto"/>
          </w:tcPr>
          <w:p w:rsidR="007420A6" w:rsidRDefault="007420A6"/>
          <w:p w:rsidR="007420A6" w:rsidRDefault="00D0774E" w:rsidP="00A145F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0</w:t>
            </w:r>
            <w:r w:rsidR="00A145F1">
              <w:rPr>
                <w:rFonts w:ascii="Times New Roman" w:eastAsia="Times New Roman" w:hAnsi="Times New Roman" w:cs="Times New Roman"/>
                <w:sz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Ngày làm việc</w:t>
            </w:r>
          </w:p>
        </w:tc>
        <w:tc>
          <w:tcPr>
            <w:tcW w:w="0" w:type="auto"/>
          </w:tcPr>
          <w:p w:rsidR="007420A6" w:rsidRDefault="007420A6"/>
          <w:p w:rsidR="007420A6" w:rsidRDefault="007420A6">
            <w:pPr>
              <w:spacing w:after="0" w:line="276" w:lineRule="auto"/>
            </w:pPr>
          </w:p>
        </w:tc>
        <w:tc>
          <w:tcPr>
            <w:tcW w:w="0" w:type="auto"/>
          </w:tcPr>
          <w:p w:rsidR="007420A6" w:rsidRDefault="007420A6"/>
          <w:p w:rsidR="007420A6" w:rsidRDefault="00D0774E" w:rsidP="00A145F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0</w:t>
            </w:r>
            <w:r w:rsidR="00A145F1">
              <w:rPr>
                <w:rFonts w:ascii="Times New Roman" w:eastAsia="Times New Roman" w:hAnsi="Times New Roman" w:cs="Times New Roman"/>
                <w:sz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ngày làm việc kể từ ngày nhận được hồ sơ đầy đủ, hợp lệ theo dấu tiếp nhận công văn đến của cơ quan tiếp nhận hồ sơ</w:t>
            </w:r>
          </w:p>
        </w:tc>
      </w:tr>
    </w:tbl>
    <w:p w:rsidR="007420A6" w:rsidRDefault="00D0774E">
      <w:pPr>
        <w:spacing w:before="240"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Thành phần hồ sơ: </w:t>
      </w:r>
    </w:p>
    <w:p w:rsidR="007420A6" w:rsidRDefault="00D0774E">
      <w:pPr>
        <w:shd w:val="clear" w:color="auto" w:fill="F2F6F9"/>
        <w:spacing w:before="120"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>Bao gồm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2"/>
        <w:gridCol w:w="3111"/>
        <w:gridCol w:w="1088"/>
      </w:tblGrid>
      <w:tr w:rsidR="007420A6">
        <w:tc>
          <w:tcPr>
            <w:tcW w:w="6000" w:type="dxa"/>
          </w:tcPr>
          <w:p w:rsidR="007420A6" w:rsidRDefault="007420A6"/>
          <w:p w:rsidR="007420A6" w:rsidRDefault="00D0774E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Tên giấy tờ</w:t>
            </w:r>
          </w:p>
        </w:tc>
        <w:tc>
          <w:tcPr>
            <w:tcW w:w="2000" w:type="dxa"/>
          </w:tcPr>
          <w:p w:rsidR="007420A6" w:rsidRDefault="007420A6"/>
          <w:p w:rsidR="007420A6" w:rsidRDefault="00D0774E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Mẫu đơn, tờ khai</w:t>
            </w:r>
          </w:p>
        </w:tc>
        <w:tc>
          <w:tcPr>
            <w:tcW w:w="2000" w:type="dxa"/>
          </w:tcPr>
          <w:p w:rsidR="007420A6" w:rsidRDefault="007420A6"/>
          <w:p w:rsidR="007420A6" w:rsidRDefault="00D0774E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Số lượng</w:t>
            </w:r>
          </w:p>
        </w:tc>
      </w:tr>
      <w:tr w:rsidR="007420A6">
        <w:tc>
          <w:tcPr>
            <w:tcW w:w="0" w:type="auto"/>
          </w:tcPr>
          <w:p w:rsidR="007420A6" w:rsidRDefault="007420A6"/>
          <w:p w:rsidR="007420A6" w:rsidRDefault="00D0774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Văn bản đề nghị cấp lại giấy xác nội dung quảng cáo theo quy định tại Phụ lục 04 ban hành kèm theo Thông tư 09/2015/TT-BYT;</w:t>
            </w:r>
          </w:p>
        </w:tc>
        <w:tc>
          <w:tcPr>
            <w:tcW w:w="0" w:type="auto"/>
          </w:tcPr>
          <w:p w:rsidR="007420A6" w:rsidRDefault="007420A6"/>
          <w:p w:rsidR="007420A6" w:rsidRDefault="00D0774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TT09_2015_TTBYT_Phu luc 04.doc</w:t>
            </w:r>
          </w:p>
        </w:tc>
        <w:tc>
          <w:tcPr>
            <w:tcW w:w="0" w:type="auto"/>
          </w:tcPr>
          <w:p w:rsidR="007420A6" w:rsidRDefault="007420A6"/>
          <w:p w:rsidR="007420A6" w:rsidRDefault="00D0774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Bản chính: 1</w:t>
            </w:r>
            <w:r>
              <w:rPr>
                <w:rFonts w:ascii="Times New Roman" w:eastAsia="Times New Roman" w:hAnsi="Times New Roman" w:cs="Times New Roman"/>
                <w:sz w:val="26"/>
              </w:rPr>
              <w:br/>
              <w:t>Bản sao: 0</w:t>
            </w:r>
          </w:p>
        </w:tc>
      </w:tr>
      <w:tr w:rsidR="007420A6">
        <w:tc>
          <w:tcPr>
            <w:tcW w:w="0" w:type="auto"/>
          </w:tcPr>
          <w:p w:rsidR="007420A6" w:rsidRDefault="007420A6"/>
          <w:p w:rsidR="007420A6" w:rsidRDefault="00D0774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Giấy chứng nhận đăng ký lưu hành hóa chất, chế phẩm diệt côn trùng, diệt khuẩn;</w:t>
            </w:r>
          </w:p>
        </w:tc>
        <w:tc>
          <w:tcPr>
            <w:tcW w:w="0" w:type="auto"/>
          </w:tcPr>
          <w:p w:rsidR="007420A6" w:rsidRDefault="007420A6"/>
        </w:tc>
        <w:tc>
          <w:tcPr>
            <w:tcW w:w="0" w:type="auto"/>
          </w:tcPr>
          <w:p w:rsidR="007420A6" w:rsidRDefault="007420A6"/>
          <w:p w:rsidR="007420A6" w:rsidRDefault="00D0774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Bản chính: 1</w:t>
            </w:r>
            <w:r>
              <w:rPr>
                <w:rFonts w:ascii="Times New Roman" w:eastAsia="Times New Roman" w:hAnsi="Times New Roman" w:cs="Times New Roman"/>
                <w:sz w:val="26"/>
              </w:rPr>
              <w:br/>
              <w:t>Bản sao: 0</w:t>
            </w:r>
          </w:p>
        </w:tc>
      </w:tr>
      <w:tr w:rsidR="007420A6">
        <w:tc>
          <w:tcPr>
            <w:tcW w:w="0" w:type="auto"/>
          </w:tcPr>
          <w:p w:rsidR="007420A6" w:rsidRDefault="007420A6"/>
          <w:p w:rsidR="007420A6" w:rsidRDefault="00D0774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Giấy xác nhận nội dung quảng cáo đã hết hiệu lực kèm theo mẫu hoặc kịch bản quảng cáo đã được duyệt.</w:t>
            </w:r>
          </w:p>
        </w:tc>
        <w:tc>
          <w:tcPr>
            <w:tcW w:w="0" w:type="auto"/>
          </w:tcPr>
          <w:p w:rsidR="007420A6" w:rsidRDefault="007420A6"/>
        </w:tc>
        <w:tc>
          <w:tcPr>
            <w:tcW w:w="0" w:type="auto"/>
          </w:tcPr>
          <w:p w:rsidR="007420A6" w:rsidRDefault="007420A6"/>
          <w:p w:rsidR="007420A6" w:rsidRDefault="00D0774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Bản chính: 1</w:t>
            </w:r>
            <w:r>
              <w:rPr>
                <w:rFonts w:ascii="Times New Roman" w:eastAsia="Times New Roman" w:hAnsi="Times New Roman" w:cs="Times New Roman"/>
                <w:sz w:val="26"/>
              </w:rPr>
              <w:br/>
              <w:t>Bản sao: 0</w:t>
            </w:r>
          </w:p>
        </w:tc>
      </w:tr>
    </w:tbl>
    <w:p w:rsidR="007420A6" w:rsidRDefault="00D0774E">
      <w:pPr>
        <w:spacing w:before="240"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Đối tượng thực hiện: </w:t>
      </w:r>
      <w:r>
        <w:rPr>
          <w:rFonts w:ascii="Times New Roman" w:eastAsia="Times New Roman" w:hAnsi="Times New Roman" w:cs="Times New Roman"/>
          <w:sz w:val="26"/>
        </w:rPr>
        <w:t>Doanh nghiệp, Doanh nghiệp có vốn đầu tư nước ngoài, Tổ chức (không bao gồm doanh nghiệp, HTX), Hợp tác xã</w:t>
      </w:r>
    </w:p>
    <w:p w:rsidR="007420A6" w:rsidRDefault="00D0774E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Cơ quan thực hiện: </w:t>
      </w:r>
      <w:r>
        <w:rPr>
          <w:rFonts w:ascii="Times New Roman" w:eastAsia="Times New Roman" w:hAnsi="Times New Roman" w:cs="Times New Roman"/>
          <w:sz w:val="26"/>
        </w:rPr>
        <w:t>Sở Y tế</w:t>
      </w:r>
    </w:p>
    <w:p w:rsidR="007420A6" w:rsidRDefault="00D0774E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Cơ quan có thẩm quyền: </w:t>
      </w:r>
      <w:r>
        <w:rPr>
          <w:rFonts w:ascii="Times New Roman" w:eastAsia="Times New Roman" w:hAnsi="Times New Roman" w:cs="Times New Roman"/>
          <w:sz w:val="26"/>
        </w:rPr>
        <w:t>Không có thông tin</w:t>
      </w:r>
    </w:p>
    <w:p w:rsidR="007420A6" w:rsidRDefault="00D0774E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Địa chỉ tiếp nhận HS: </w:t>
      </w:r>
      <w:r>
        <w:rPr>
          <w:rFonts w:ascii="Times New Roman" w:eastAsia="Times New Roman" w:hAnsi="Times New Roman" w:cs="Times New Roman"/>
          <w:sz w:val="26"/>
        </w:rPr>
        <w:t>Không có thông tin</w:t>
      </w:r>
    </w:p>
    <w:p w:rsidR="007420A6" w:rsidRDefault="00D0774E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Cơ quan được ủy quyền: </w:t>
      </w:r>
      <w:r>
        <w:rPr>
          <w:rFonts w:ascii="Times New Roman" w:eastAsia="Times New Roman" w:hAnsi="Times New Roman" w:cs="Times New Roman"/>
          <w:sz w:val="26"/>
        </w:rPr>
        <w:t>Không có thông tin</w:t>
      </w:r>
    </w:p>
    <w:p w:rsidR="007420A6" w:rsidRDefault="00D0774E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Cơ quan phối hợp: </w:t>
      </w:r>
      <w:r>
        <w:rPr>
          <w:rFonts w:ascii="Times New Roman" w:eastAsia="Times New Roman" w:hAnsi="Times New Roman" w:cs="Times New Roman"/>
          <w:sz w:val="26"/>
        </w:rPr>
        <w:t>Không có thông tin</w:t>
      </w:r>
    </w:p>
    <w:p w:rsidR="007420A6" w:rsidRDefault="00D0774E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Kết quả thực hiện: </w:t>
      </w:r>
      <w:r>
        <w:rPr>
          <w:rFonts w:ascii="Times New Roman" w:eastAsia="Times New Roman" w:hAnsi="Times New Roman" w:cs="Times New Roman"/>
          <w:sz w:val="26"/>
        </w:rPr>
        <w:t>Giấy xác nhận nội dung quảng cáo</w:t>
      </w:r>
    </w:p>
    <w:p w:rsidR="007420A6" w:rsidRDefault="00D0774E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Căn cứ pháp lý: 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3"/>
        <w:gridCol w:w="5913"/>
        <w:gridCol w:w="757"/>
        <w:gridCol w:w="1068"/>
      </w:tblGrid>
      <w:tr w:rsidR="007420A6">
        <w:tc>
          <w:tcPr>
            <w:tcW w:w="2000" w:type="dxa"/>
          </w:tcPr>
          <w:p w:rsidR="007420A6" w:rsidRDefault="007420A6"/>
          <w:p w:rsidR="007420A6" w:rsidRDefault="00D0774E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Số ký hiệu</w:t>
            </w:r>
          </w:p>
        </w:tc>
        <w:tc>
          <w:tcPr>
            <w:tcW w:w="3500" w:type="dxa"/>
          </w:tcPr>
          <w:p w:rsidR="007420A6" w:rsidRDefault="007420A6"/>
          <w:p w:rsidR="007420A6" w:rsidRDefault="00D0774E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Trích yếu</w:t>
            </w:r>
          </w:p>
        </w:tc>
        <w:tc>
          <w:tcPr>
            <w:tcW w:w="1500" w:type="dxa"/>
          </w:tcPr>
          <w:p w:rsidR="007420A6" w:rsidRDefault="007420A6"/>
          <w:p w:rsidR="007420A6" w:rsidRDefault="00D0774E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Ngày ban hành</w:t>
            </w:r>
          </w:p>
        </w:tc>
        <w:tc>
          <w:tcPr>
            <w:tcW w:w="3000" w:type="dxa"/>
          </w:tcPr>
          <w:p w:rsidR="007420A6" w:rsidRDefault="007420A6"/>
          <w:p w:rsidR="007420A6" w:rsidRDefault="00D0774E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Cơ quan ban hành</w:t>
            </w:r>
          </w:p>
        </w:tc>
      </w:tr>
      <w:tr w:rsidR="007420A6">
        <w:tc>
          <w:tcPr>
            <w:tcW w:w="0" w:type="auto"/>
          </w:tcPr>
          <w:p w:rsidR="007420A6" w:rsidRDefault="007420A6"/>
          <w:p w:rsidR="007420A6" w:rsidRDefault="00D0774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16/2012/QH13</w:t>
            </w:r>
          </w:p>
        </w:tc>
        <w:tc>
          <w:tcPr>
            <w:tcW w:w="0" w:type="auto"/>
          </w:tcPr>
          <w:p w:rsidR="007420A6" w:rsidRDefault="007420A6"/>
          <w:p w:rsidR="007420A6" w:rsidRDefault="00D0774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Luật 16/2012/QH13-Quảng cáo</w:t>
            </w:r>
          </w:p>
        </w:tc>
        <w:tc>
          <w:tcPr>
            <w:tcW w:w="0" w:type="auto"/>
          </w:tcPr>
          <w:p w:rsidR="007420A6" w:rsidRDefault="007420A6"/>
          <w:p w:rsidR="007420A6" w:rsidRDefault="00D0774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21-06-2012</w:t>
            </w:r>
          </w:p>
        </w:tc>
        <w:tc>
          <w:tcPr>
            <w:tcW w:w="0" w:type="auto"/>
          </w:tcPr>
          <w:p w:rsidR="007420A6" w:rsidRDefault="007420A6"/>
          <w:p w:rsidR="007420A6" w:rsidRDefault="00D0774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Quốc Hội</w:t>
            </w:r>
          </w:p>
        </w:tc>
      </w:tr>
      <w:tr w:rsidR="007420A6">
        <w:tc>
          <w:tcPr>
            <w:tcW w:w="0" w:type="auto"/>
          </w:tcPr>
          <w:p w:rsidR="007420A6" w:rsidRDefault="007420A6"/>
          <w:p w:rsidR="007420A6" w:rsidRDefault="00D0774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09/2015/TT-BYT</w:t>
            </w:r>
          </w:p>
        </w:tc>
        <w:tc>
          <w:tcPr>
            <w:tcW w:w="0" w:type="auto"/>
          </w:tcPr>
          <w:p w:rsidR="007420A6" w:rsidRDefault="007420A6"/>
          <w:p w:rsidR="007420A6" w:rsidRDefault="00D0774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Thông tư 09/2015/TT-BYT - Quy định về xác nhận nội dung quảng cáo đối với sản phẩm, hàng hóa, dịch vụ đặc biệt thuộc lĩnh vực quản lý của Bộ Y tế</w:t>
            </w:r>
          </w:p>
        </w:tc>
        <w:tc>
          <w:tcPr>
            <w:tcW w:w="0" w:type="auto"/>
          </w:tcPr>
          <w:p w:rsidR="007420A6" w:rsidRDefault="007420A6"/>
          <w:p w:rsidR="007420A6" w:rsidRDefault="00D0774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25-05-2015</w:t>
            </w:r>
          </w:p>
        </w:tc>
        <w:tc>
          <w:tcPr>
            <w:tcW w:w="0" w:type="auto"/>
          </w:tcPr>
          <w:p w:rsidR="007420A6" w:rsidRDefault="007420A6"/>
          <w:p w:rsidR="007420A6" w:rsidRDefault="00D0774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Bộ Y tế</w:t>
            </w:r>
          </w:p>
        </w:tc>
      </w:tr>
      <w:tr w:rsidR="007420A6">
        <w:tc>
          <w:tcPr>
            <w:tcW w:w="0" w:type="auto"/>
          </w:tcPr>
          <w:p w:rsidR="007420A6" w:rsidRDefault="007420A6"/>
          <w:p w:rsidR="007420A6" w:rsidRDefault="00D0774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181/2013/NĐ-CP</w:t>
            </w:r>
          </w:p>
        </w:tc>
        <w:tc>
          <w:tcPr>
            <w:tcW w:w="0" w:type="auto"/>
          </w:tcPr>
          <w:p w:rsidR="007420A6" w:rsidRDefault="007420A6"/>
          <w:p w:rsidR="007420A6" w:rsidRDefault="00D0774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Nghị định 181/2013/NĐ-CP - Quy định chi tiết thi hành một số điều của Luật Quảng Cáo</w:t>
            </w:r>
          </w:p>
        </w:tc>
        <w:tc>
          <w:tcPr>
            <w:tcW w:w="0" w:type="auto"/>
          </w:tcPr>
          <w:p w:rsidR="007420A6" w:rsidRDefault="007420A6"/>
          <w:p w:rsidR="007420A6" w:rsidRDefault="00D0774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14-11-2013</w:t>
            </w:r>
          </w:p>
        </w:tc>
        <w:tc>
          <w:tcPr>
            <w:tcW w:w="0" w:type="auto"/>
          </w:tcPr>
          <w:p w:rsidR="007420A6" w:rsidRDefault="007420A6"/>
          <w:p w:rsidR="007420A6" w:rsidRDefault="00D0774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Chính phủ</w:t>
            </w:r>
          </w:p>
        </w:tc>
      </w:tr>
      <w:tr w:rsidR="007420A6">
        <w:tc>
          <w:tcPr>
            <w:tcW w:w="0" w:type="auto"/>
          </w:tcPr>
          <w:p w:rsidR="007420A6" w:rsidRDefault="007420A6"/>
          <w:p w:rsidR="007420A6" w:rsidRDefault="00D0774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06/2007/QH12</w:t>
            </w:r>
          </w:p>
        </w:tc>
        <w:tc>
          <w:tcPr>
            <w:tcW w:w="0" w:type="auto"/>
          </w:tcPr>
          <w:p w:rsidR="007420A6" w:rsidRDefault="007420A6"/>
          <w:p w:rsidR="007420A6" w:rsidRDefault="00D0774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Luật 06/2007/QH12 - Hóa chất</w:t>
            </w:r>
          </w:p>
        </w:tc>
        <w:tc>
          <w:tcPr>
            <w:tcW w:w="0" w:type="auto"/>
          </w:tcPr>
          <w:p w:rsidR="007420A6" w:rsidRDefault="007420A6"/>
          <w:p w:rsidR="007420A6" w:rsidRDefault="00D0774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21-11-2007</w:t>
            </w:r>
          </w:p>
        </w:tc>
        <w:tc>
          <w:tcPr>
            <w:tcW w:w="0" w:type="auto"/>
          </w:tcPr>
          <w:p w:rsidR="007420A6" w:rsidRDefault="007420A6"/>
          <w:p w:rsidR="007420A6" w:rsidRDefault="00D0774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Quốc Hội</w:t>
            </w:r>
          </w:p>
        </w:tc>
      </w:tr>
      <w:tr w:rsidR="007420A6">
        <w:tc>
          <w:tcPr>
            <w:tcW w:w="0" w:type="auto"/>
          </w:tcPr>
          <w:p w:rsidR="007420A6" w:rsidRDefault="007420A6"/>
          <w:p w:rsidR="007420A6" w:rsidRDefault="00D0774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20/2024/TT-BYT</w:t>
            </w:r>
          </w:p>
        </w:tc>
        <w:tc>
          <w:tcPr>
            <w:tcW w:w="0" w:type="auto"/>
          </w:tcPr>
          <w:p w:rsidR="007420A6" w:rsidRDefault="007420A6"/>
          <w:p w:rsidR="007420A6" w:rsidRDefault="00D0774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Thông tư sửa đổi, bổ sung một số điều của Thông tư số 09/2015/TT-BYT ngày 25 tháng 5 năm 2015 của Bộ trưởng Bộ Y tế quy định về xác nhận nội dung quảng cáo đối với sản phẩm, hàng hóa, dịch vụ đặc biệt thuộc lĩnh vực quản lý của Bộ Y tế.</w:t>
            </w:r>
          </w:p>
        </w:tc>
        <w:tc>
          <w:tcPr>
            <w:tcW w:w="0" w:type="auto"/>
          </w:tcPr>
          <w:p w:rsidR="007420A6" w:rsidRDefault="007420A6"/>
          <w:p w:rsidR="007420A6" w:rsidRDefault="00D0774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14-10-2024</w:t>
            </w:r>
          </w:p>
        </w:tc>
        <w:tc>
          <w:tcPr>
            <w:tcW w:w="0" w:type="auto"/>
          </w:tcPr>
          <w:p w:rsidR="007420A6" w:rsidRDefault="007420A6"/>
          <w:p w:rsidR="007420A6" w:rsidRDefault="00D0774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Bộ Y tế</w:t>
            </w:r>
          </w:p>
        </w:tc>
      </w:tr>
    </w:tbl>
    <w:p w:rsidR="007420A6" w:rsidRDefault="00D0774E">
      <w:pPr>
        <w:spacing w:before="240"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Yêu cầu, điều kiện thực hiện: </w:t>
      </w:r>
      <w:r>
        <w:rPr>
          <w:rFonts w:ascii="Times New Roman" w:eastAsia="Times New Roman" w:hAnsi="Times New Roman" w:cs="Times New Roman"/>
          <w:sz w:val="26"/>
        </w:rPr>
        <w:t>Không có</w:t>
      </w:r>
    </w:p>
    <w:p w:rsidR="007420A6" w:rsidRDefault="00D0774E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Từ khóa: </w:t>
      </w:r>
      <w:r>
        <w:rPr>
          <w:rFonts w:ascii="Times New Roman" w:eastAsia="Times New Roman" w:hAnsi="Times New Roman" w:cs="Times New Roman"/>
          <w:sz w:val="26"/>
        </w:rPr>
        <w:t>Không có thông tin</w:t>
      </w:r>
    </w:p>
    <w:p w:rsidR="007420A6" w:rsidRDefault="00D0774E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Mô tả: </w:t>
      </w:r>
      <w:r>
        <w:rPr>
          <w:rFonts w:ascii="Times New Roman" w:eastAsia="Times New Roman" w:hAnsi="Times New Roman" w:cs="Times New Roman"/>
          <w:sz w:val="26"/>
        </w:rPr>
        <w:t>Không có thông tin</w:t>
      </w:r>
    </w:p>
    <w:sectPr w:rsidR="007420A6">
      <w:pgSz w:w="12240" w:h="15840"/>
      <w:pgMar w:top="1137" w:right="1137" w:bottom="113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A6"/>
    <w:rsid w:val="007420A6"/>
    <w:rsid w:val="009E1959"/>
    <w:rsid w:val="00A145F1"/>
    <w:rsid w:val="00D0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EC40948-BF16-48F5-8FAC-A0AB1242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1A239A08B5201743A102C5A74C08CF66" ma:contentTypeVersion="2" ma:contentTypeDescription="Upload an image." ma:contentTypeScope="" ma:versionID="989f30f5ae7d5b3c6e5d667da97e8d54">
  <xsd:schema xmlns:xsd="http://www.w3.org/2001/XMLSchema" xmlns:xs="http://www.w3.org/2001/XMLSchema" xmlns:p="http://schemas.microsoft.com/office/2006/metadata/properties" xmlns:ns1="http://schemas.microsoft.com/sharepoint/v3" xmlns:ns2="6E1D4B41-B3CC-41C2-9E4D-96AFC126892C" xmlns:ns3="http://schemas.microsoft.com/sharepoint/v3/fields" xmlns:ns4="8a7419cc-c1f4-4ca6-91dc-a602ec84f797" targetNamespace="http://schemas.microsoft.com/office/2006/metadata/properties" ma:root="true" ma:fieldsID="1887b9b7387025e0027390014bcc1d93" ns1:_="" ns2:_="" ns3:_="" ns4:_="">
    <xsd:import namespace="http://schemas.microsoft.com/sharepoint/v3"/>
    <xsd:import namespace="6E1D4B41-B3CC-41C2-9E4D-96AFC126892C"/>
    <xsd:import namespace="http://schemas.microsoft.com/sharepoint/v3/fields"/>
    <xsd:import namespace="8a7419cc-c1f4-4ca6-91dc-a602ec84f797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D4B41-B3CC-41C2-9E4D-96AFC126892C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419cc-c1f4-4ca6-91dc-a602ec84f797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6E1D4B41-B3CC-41C2-9E4D-96AFC126892C" xsi:nil="true"/>
  </documentManagement>
</p:properties>
</file>

<file path=customXml/itemProps1.xml><?xml version="1.0" encoding="utf-8"?>
<ds:datastoreItem xmlns:ds="http://schemas.openxmlformats.org/officeDocument/2006/customXml" ds:itemID="{424B9701-2B42-43EE-A316-845FCBB06E2C}"/>
</file>

<file path=customXml/itemProps2.xml><?xml version="1.0" encoding="utf-8"?>
<ds:datastoreItem xmlns:ds="http://schemas.openxmlformats.org/officeDocument/2006/customXml" ds:itemID="{8D6A677F-B57C-4344-9B4F-EC2B7C8A5386}"/>
</file>

<file path=customXml/itemProps3.xml><?xml version="1.0" encoding="utf-8"?>
<ds:datastoreItem xmlns:ds="http://schemas.openxmlformats.org/officeDocument/2006/customXml" ds:itemID="{49764A56-B66C-4612-91E7-9891C8C1D1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Apache POI</dc:creator>
  <cp:keywords/>
  <dc:description/>
  <cp:lastModifiedBy>Admin</cp:lastModifiedBy>
  <cp:revision>3</cp:revision>
  <dcterms:created xsi:type="dcterms:W3CDTF">2024-12-17T08:28:00Z</dcterms:created>
  <dcterms:modified xsi:type="dcterms:W3CDTF">2024-12-17T08:33:00Z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0x0101009148F5A04DDD49CBA7127AADA5FB792B00AADE34325A8B49CDA8BB4DB53328F214001A239A08B5201743A102C5A74C08CF66</vt:lpwstr>
  </property>
</Properties>
</file>